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18" w:rsidRDefault="00652491">
      <w:pPr>
        <w:pStyle w:val="1"/>
        <w:spacing w:before="69" w:line="322" w:lineRule="exact"/>
        <w:ind w:left="810" w:right="1701"/>
        <w:jc w:val="center"/>
      </w:pPr>
      <w:r>
        <w:rPr>
          <w:spacing w:val="18"/>
        </w:rPr>
        <w:t>АДМИНИСТРАЦИЯ</w:t>
      </w:r>
      <w:r>
        <w:rPr>
          <w:spacing w:val="19"/>
        </w:rPr>
        <w:t>МИХАЙЛОВСКОГО</w:t>
      </w:r>
      <w:r>
        <w:rPr>
          <w:spacing w:val="17"/>
        </w:rPr>
        <w:t>РАЙОНА</w:t>
      </w:r>
    </w:p>
    <w:p w:rsidR="00F42E18" w:rsidRDefault="00652491">
      <w:pPr>
        <w:ind w:left="810" w:right="825"/>
        <w:jc w:val="center"/>
        <w:rPr>
          <w:b/>
          <w:sz w:val="28"/>
        </w:rPr>
      </w:pPr>
      <w:r>
        <w:rPr>
          <w:b/>
          <w:spacing w:val="18"/>
          <w:sz w:val="28"/>
        </w:rPr>
        <w:t>АЛТАЙСКОГО</w:t>
      </w:r>
      <w:r>
        <w:rPr>
          <w:b/>
          <w:spacing w:val="14"/>
          <w:sz w:val="28"/>
        </w:rPr>
        <w:t>КРАЯ</w:t>
      </w:r>
    </w:p>
    <w:p w:rsidR="00F42E18" w:rsidRDefault="00F42E18">
      <w:pPr>
        <w:pStyle w:val="a3"/>
        <w:ind w:left="0"/>
        <w:jc w:val="left"/>
        <w:rPr>
          <w:b/>
          <w:sz w:val="30"/>
        </w:rPr>
      </w:pPr>
    </w:p>
    <w:p w:rsidR="00F42E18" w:rsidRDefault="00F42E18">
      <w:pPr>
        <w:pStyle w:val="a3"/>
        <w:spacing w:before="10"/>
        <w:ind w:left="0"/>
        <w:jc w:val="left"/>
        <w:rPr>
          <w:b/>
          <w:sz w:val="25"/>
        </w:rPr>
      </w:pPr>
    </w:p>
    <w:p w:rsidR="00F42E18" w:rsidRDefault="00652491">
      <w:pPr>
        <w:pStyle w:val="a3"/>
        <w:ind w:left="810" w:right="822"/>
        <w:jc w:val="center"/>
      </w:pPr>
      <w:r>
        <w:rPr>
          <w:spacing w:val="18"/>
        </w:rPr>
        <w:t>ПОСТАНОВЛЕНИЕ</w:t>
      </w:r>
    </w:p>
    <w:p w:rsidR="00F42E18" w:rsidRDefault="00652491">
      <w:pPr>
        <w:pStyle w:val="a3"/>
        <w:tabs>
          <w:tab w:val="right" w:pos="9547"/>
        </w:tabs>
        <w:spacing w:before="322"/>
        <w:ind w:left="117"/>
        <w:jc w:val="left"/>
      </w:pPr>
      <w:r>
        <w:rPr>
          <w:spacing w:val="17"/>
        </w:rPr>
        <w:t>09.10.2023</w:t>
      </w:r>
      <w:r>
        <w:rPr>
          <w:spacing w:val="10"/>
        </w:rPr>
        <w:t>г.</w:t>
      </w:r>
      <w:r>
        <w:rPr>
          <w:spacing w:val="10"/>
        </w:rPr>
        <w:tab/>
      </w:r>
      <w:r w:rsidR="0017099E">
        <w:rPr>
          <w:spacing w:val="10"/>
        </w:rPr>
        <w:t>№</w:t>
      </w:r>
      <w:r>
        <w:rPr>
          <w:spacing w:val="19"/>
        </w:rPr>
        <w:t>490</w:t>
      </w:r>
    </w:p>
    <w:p w:rsidR="00F42E18" w:rsidRDefault="00652491">
      <w:pPr>
        <w:spacing w:before="3"/>
        <w:ind w:left="810" w:right="812"/>
        <w:jc w:val="center"/>
      </w:pPr>
      <w:r>
        <w:t>с.</w:t>
      </w:r>
      <w:r>
        <w:rPr>
          <w:spacing w:val="17"/>
        </w:rPr>
        <w:t>Михайловское</w:t>
      </w:r>
    </w:p>
    <w:p w:rsidR="00F42E18" w:rsidRDefault="00F42E18">
      <w:pPr>
        <w:pStyle w:val="a3"/>
        <w:spacing w:before="9"/>
        <w:ind w:left="0"/>
        <w:jc w:val="left"/>
        <w:rPr>
          <w:sz w:val="27"/>
        </w:rPr>
      </w:pPr>
    </w:p>
    <w:p w:rsidR="00F42E18" w:rsidRDefault="00652491">
      <w:pPr>
        <w:pStyle w:val="a3"/>
        <w:ind w:left="117" w:right="4861"/>
        <w:jc w:val="left"/>
      </w:pPr>
      <w:r>
        <w:t>Об</w:t>
      </w:r>
      <w:r w:rsidR="008D294A">
        <w:t xml:space="preserve"> </w:t>
      </w:r>
      <w:bookmarkStart w:id="0" w:name="_GoBack"/>
      <w:bookmarkEnd w:id="0"/>
      <w:r>
        <w:t>одобренииПрогноза социально–экономического развития Михайловскогорайонана2024–2026годы</w:t>
      </w: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652491">
      <w:pPr>
        <w:pStyle w:val="a3"/>
        <w:spacing w:before="231"/>
        <w:ind w:left="117" w:right="111" w:firstLine="542"/>
      </w:pPr>
      <w:r>
        <w:t>В соответствии с постановлением   Администрации Михайловского районаот25.04.2016года№146«</w:t>
      </w:r>
      <w:proofErr w:type="gramStart"/>
      <w:r>
        <w:t>ОбутвержденииПорядковразработки,корректировки</w:t>
      </w:r>
      <w:proofErr w:type="gramEnd"/>
      <w:r>
        <w:t xml:space="preserve">, осуществления мониторинга и контроля реализации </w:t>
      </w:r>
      <w:proofErr w:type="spellStart"/>
      <w:r>
        <w:t>документовстратегического</w:t>
      </w:r>
      <w:proofErr w:type="spellEnd"/>
      <w:r>
        <w:t xml:space="preserve"> планирования»,</w:t>
      </w:r>
    </w:p>
    <w:p w:rsidR="00F42E18" w:rsidRDefault="00652491">
      <w:pPr>
        <w:pStyle w:val="a3"/>
        <w:spacing w:line="321" w:lineRule="exact"/>
        <w:ind w:left="117"/>
      </w:pPr>
      <w:r>
        <w:t xml:space="preserve">по </w:t>
      </w:r>
      <w:proofErr w:type="spellStart"/>
      <w:r>
        <w:t>стано</w:t>
      </w:r>
      <w:proofErr w:type="spellEnd"/>
      <w:r>
        <w:t xml:space="preserve"> </w:t>
      </w:r>
      <w:proofErr w:type="spellStart"/>
      <w:r>
        <w:t>вляю</w:t>
      </w:r>
      <w:proofErr w:type="spellEnd"/>
      <w:r>
        <w:t>:</w:t>
      </w:r>
    </w:p>
    <w:p w:rsidR="00F42E18" w:rsidRDefault="00652491">
      <w:pPr>
        <w:pStyle w:val="a4"/>
        <w:numPr>
          <w:ilvl w:val="0"/>
          <w:numId w:val="4"/>
        </w:numPr>
        <w:tabs>
          <w:tab w:val="left" w:pos="981"/>
        </w:tabs>
        <w:ind w:right="109" w:firstLine="542"/>
        <w:jc w:val="both"/>
        <w:rPr>
          <w:sz w:val="28"/>
        </w:rPr>
      </w:pPr>
      <w:r>
        <w:rPr>
          <w:sz w:val="28"/>
        </w:rPr>
        <w:t>Одобрить прогноз социально–экономического развитияМихайловскогорайонана2024-2026годы(приложение).</w:t>
      </w:r>
    </w:p>
    <w:p w:rsidR="00F42E18" w:rsidRDefault="00652491">
      <w:pPr>
        <w:pStyle w:val="a4"/>
        <w:numPr>
          <w:ilvl w:val="0"/>
          <w:numId w:val="4"/>
        </w:numPr>
        <w:tabs>
          <w:tab w:val="left" w:pos="1043"/>
        </w:tabs>
        <w:ind w:right="105" w:firstLine="542"/>
        <w:jc w:val="both"/>
        <w:rPr>
          <w:sz w:val="28"/>
        </w:rPr>
      </w:pPr>
      <w:r>
        <w:rPr>
          <w:sz w:val="28"/>
        </w:rPr>
        <w:t xml:space="preserve">Прогноз социально–экономического развития Михайловского районана2024-2026годыпредставитьвМихайловскоерайонноеСобраниедепутатоводновременнос </w:t>
      </w:r>
      <w:proofErr w:type="spellStart"/>
      <w:r>
        <w:rPr>
          <w:sz w:val="28"/>
        </w:rPr>
        <w:t>проектомрешенияорайонном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бюджетена</w:t>
      </w:r>
      <w:proofErr w:type="spellEnd"/>
      <w:r>
        <w:rPr>
          <w:sz w:val="28"/>
        </w:rPr>
        <w:t xml:space="preserve"> 2024год.</w:t>
      </w:r>
    </w:p>
    <w:p w:rsidR="00F42E18" w:rsidRDefault="00652491">
      <w:pPr>
        <w:pStyle w:val="a4"/>
        <w:numPr>
          <w:ilvl w:val="0"/>
          <w:numId w:val="4"/>
        </w:numPr>
        <w:tabs>
          <w:tab w:val="left" w:pos="1092"/>
        </w:tabs>
        <w:spacing w:line="242" w:lineRule="auto"/>
        <w:ind w:right="108" w:firstLine="566"/>
        <w:jc w:val="both"/>
        <w:rPr>
          <w:sz w:val="28"/>
        </w:rPr>
      </w:pPr>
      <w:r>
        <w:rPr>
          <w:sz w:val="28"/>
        </w:rPr>
        <w:t>КонтрользаисполнениемнастоящегопостановлениявозложитьнаначальникаГлавногоуправленияпоэкономическомуразвитиюиимущественнымотношениямАдминистрациирайонаАнтоновуО.А.</w:t>
      </w: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652491">
      <w:pPr>
        <w:pStyle w:val="a3"/>
        <w:tabs>
          <w:tab w:val="left" w:pos="8328"/>
        </w:tabs>
        <w:spacing w:before="244"/>
        <w:ind w:left="117"/>
        <w:jc w:val="left"/>
      </w:pPr>
      <w:proofErr w:type="spellStart"/>
      <w:r>
        <w:t>Главарайона</w:t>
      </w:r>
      <w:proofErr w:type="spellEnd"/>
      <w:r>
        <w:tab/>
      </w:r>
      <w:proofErr w:type="spellStart"/>
      <w:r>
        <w:t>Е.А.Юрьев</w:t>
      </w:r>
      <w:proofErr w:type="spellEnd"/>
    </w:p>
    <w:p w:rsidR="00F42E18" w:rsidRDefault="00F42E18">
      <w:pPr>
        <w:sectPr w:rsidR="00F42E18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F42E18" w:rsidRDefault="00652491">
      <w:pPr>
        <w:spacing w:before="73" w:line="237" w:lineRule="auto"/>
        <w:ind w:left="1232" w:right="640" w:hanging="750"/>
        <w:rPr>
          <w:b/>
          <w:sz w:val="30"/>
        </w:rPr>
      </w:pPr>
      <w:r>
        <w:rPr>
          <w:b/>
          <w:sz w:val="30"/>
        </w:rPr>
        <w:lastRenderedPageBreak/>
        <w:t>Пояснительная записка к прогнозу социально-экономическогоразвитияМихайловскогорайонана2023-2025годы</w:t>
      </w:r>
    </w:p>
    <w:p w:rsidR="00F42E18" w:rsidRDefault="00F42E18">
      <w:pPr>
        <w:pStyle w:val="a3"/>
        <w:spacing w:before="1"/>
        <w:ind w:left="0"/>
        <w:jc w:val="left"/>
        <w:rPr>
          <w:b/>
          <w:sz w:val="30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1031"/>
        </w:tabs>
        <w:spacing w:line="322" w:lineRule="exact"/>
        <w:ind w:hanging="347"/>
        <w:jc w:val="left"/>
      </w:pPr>
      <w:r>
        <w:rPr>
          <w:u w:val="thick"/>
        </w:rPr>
        <w:t xml:space="preserve">Общая </w:t>
      </w:r>
      <w:proofErr w:type="spellStart"/>
      <w:r>
        <w:rPr>
          <w:u w:val="thick"/>
        </w:rPr>
        <w:t>оценкасоциально</w:t>
      </w:r>
      <w:proofErr w:type="spellEnd"/>
      <w:r>
        <w:rPr>
          <w:u w:val="thick"/>
        </w:rPr>
        <w:t>–</w:t>
      </w:r>
      <w:proofErr w:type="spellStart"/>
      <w:r>
        <w:rPr>
          <w:u w:val="thick"/>
        </w:rPr>
        <w:t>экономическойситуацииврайонеза</w:t>
      </w:r>
      <w:proofErr w:type="spellEnd"/>
    </w:p>
    <w:p w:rsidR="00F42E18" w:rsidRDefault="00652491">
      <w:pPr>
        <w:spacing w:line="320" w:lineRule="exact"/>
        <w:ind w:left="4017"/>
        <w:rPr>
          <w:b/>
          <w:sz w:val="28"/>
        </w:rPr>
      </w:pPr>
      <w:proofErr w:type="spellStart"/>
      <w:r>
        <w:rPr>
          <w:b/>
          <w:sz w:val="28"/>
          <w:u w:val="thick"/>
        </w:rPr>
        <w:t>отчетныйпериод</w:t>
      </w:r>
      <w:proofErr w:type="spellEnd"/>
      <w:r>
        <w:rPr>
          <w:b/>
          <w:sz w:val="28"/>
          <w:u w:val="thick"/>
        </w:rPr>
        <w:t>.</w:t>
      </w:r>
    </w:p>
    <w:p w:rsidR="00F42E18" w:rsidRDefault="00652491">
      <w:pPr>
        <w:pStyle w:val="a3"/>
        <w:ind w:right="287" w:firstLine="778"/>
      </w:pPr>
      <w:r>
        <w:t xml:space="preserve">В промышленном производстве, по данным органов </w:t>
      </w:r>
      <w:proofErr w:type="spellStart"/>
      <w:r>
        <w:t>государственнойстатистики</w:t>
      </w:r>
      <w:proofErr w:type="spellEnd"/>
      <w:r>
        <w:t xml:space="preserve"> за 2022 год и полугодие2023 года продолжается </w:t>
      </w:r>
      <w:proofErr w:type="gramStart"/>
      <w:r>
        <w:t>положительнаядинамика.Однаконаблюдаетсяснижениетемповростапроизводствапромышленной</w:t>
      </w:r>
      <w:proofErr w:type="gramEnd"/>
      <w:r>
        <w:t xml:space="preserve"> продукции.</w:t>
      </w:r>
    </w:p>
    <w:p w:rsidR="00F42E18" w:rsidRDefault="00652491">
      <w:pPr>
        <w:pStyle w:val="a3"/>
        <w:spacing w:before="1"/>
        <w:ind w:right="290" w:firstLine="706"/>
      </w:pPr>
      <w:proofErr w:type="spellStart"/>
      <w:r>
        <w:t>Вмалом</w:t>
      </w:r>
      <w:proofErr w:type="spellEnd"/>
      <w:r>
        <w:t xml:space="preserve"> </w:t>
      </w:r>
      <w:proofErr w:type="spellStart"/>
      <w:r>
        <w:t>бизнесеза</w:t>
      </w:r>
      <w:proofErr w:type="spellEnd"/>
      <w:r>
        <w:t xml:space="preserve"> 2022 год </w:t>
      </w:r>
      <w:proofErr w:type="spellStart"/>
      <w:r>
        <w:t>наблюдаетсяснижение</w:t>
      </w:r>
      <w:proofErr w:type="spellEnd"/>
      <w:r>
        <w:t xml:space="preserve"> численностизанятыхна176человек.Наподдержкумалогобизнесанаправленыразличные </w:t>
      </w:r>
      <w:proofErr w:type="spellStart"/>
      <w:r>
        <w:t>мерыгосударственной</w:t>
      </w:r>
      <w:proofErr w:type="spellEnd"/>
      <w:r>
        <w:t xml:space="preserve"> поддержки, район активно участвует </w:t>
      </w:r>
      <w:proofErr w:type="spellStart"/>
      <w:r>
        <w:t>вдействующихпрограммах</w:t>
      </w:r>
      <w:proofErr w:type="spellEnd"/>
      <w:r>
        <w:t>.</w:t>
      </w:r>
    </w:p>
    <w:p w:rsidR="00F42E18" w:rsidRDefault="00652491">
      <w:pPr>
        <w:pStyle w:val="a3"/>
        <w:ind w:right="283" w:firstLine="706"/>
      </w:pPr>
      <w:r>
        <w:t xml:space="preserve">Впоследние5летинвестиционнаяактивностьбыладостаточновысокой.Инвестиции в основной капитал по полному кругу </w:t>
      </w:r>
      <w:proofErr w:type="spellStart"/>
      <w:r>
        <w:t>предприятийежегодносоставлялиот</w:t>
      </w:r>
      <w:proofErr w:type="spellEnd"/>
      <w:r>
        <w:t xml:space="preserve"> 300–</w:t>
      </w:r>
      <w:proofErr w:type="gramStart"/>
      <w:r>
        <w:t>до600млн.рублей.В</w:t>
      </w:r>
      <w:proofErr w:type="gramEnd"/>
      <w:r>
        <w:t xml:space="preserve"> 2022году </w:t>
      </w:r>
      <w:proofErr w:type="spellStart"/>
      <w:r>
        <w:t>объеминвестиций</w:t>
      </w:r>
      <w:proofErr w:type="spellEnd"/>
      <w:r>
        <w:t xml:space="preserve"> превысил365 млн. руб. В структуре инвестиций по источникамфинансированиянаибольшаядоляприходитсянасобственныесредствапредприятий 87,6%. В основном средства были направлены на приобретениетехникииоборудования.Более24,3%отобщегообъемаинвестицийсоставилиинвестициикрупныхисреднихпредприятий-88,7млн. рублей.</w:t>
      </w:r>
    </w:p>
    <w:p w:rsidR="00F42E18" w:rsidRDefault="00652491">
      <w:pPr>
        <w:pStyle w:val="a3"/>
        <w:tabs>
          <w:tab w:val="left" w:pos="4790"/>
        </w:tabs>
        <w:spacing w:before="2"/>
        <w:ind w:right="364" w:firstLine="706"/>
        <w:jc w:val="left"/>
      </w:pPr>
      <w:r>
        <w:t xml:space="preserve">В настоящее время экономика района сохраняет </w:t>
      </w:r>
      <w:proofErr w:type="gramStart"/>
      <w:r>
        <w:t>социальнуюнаправленность.Стоимостьреализованныхбюджетныхпроектовпоремонтуобщеобразовательныхучрежденийв</w:t>
      </w:r>
      <w:proofErr w:type="gramEnd"/>
      <w:r>
        <w:tab/>
        <w:t xml:space="preserve">2021 году составила 12,5 млн. </w:t>
      </w:r>
      <w:proofErr w:type="spellStart"/>
      <w:r>
        <w:t>рублей,в</w:t>
      </w:r>
      <w:proofErr w:type="spellEnd"/>
      <w:r>
        <w:t xml:space="preserve"> 2022 году – 10,3 млн. рублей, в 2023 году в социальной сфере планируетсяосвоитьдо12млн.рублей.</w:t>
      </w:r>
    </w:p>
    <w:p w:rsidR="00F42E18" w:rsidRDefault="00652491">
      <w:pPr>
        <w:pStyle w:val="a3"/>
        <w:ind w:right="279" w:firstLine="706"/>
      </w:pPr>
      <w:proofErr w:type="spellStart"/>
      <w:r>
        <w:t>БольшоевниманиеуделяетсяразвитиюотраслиЖКХиблагоустройству</w:t>
      </w:r>
      <w:proofErr w:type="spellEnd"/>
      <w:r>
        <w:t xml:space="preserve">. В2022 </w:t>
      </w:r>
      <w:proofErr w:type="spellStart"/>
      <w:r>
        <w:t>годув</w:t>
      </w:r>
      <w:proofErr w:type="spellEnd"/>
      <w:r>
        <w:t xml:space="preserve"> сфере ЖКХ инвестиционные вложениясоставили7,2 млн. рублей, в 2023 году планируется освоить – более 9 </w:t>
      </w:r>
      <w:proofErr w:type="gramStart"/>
      <w:r>
        <w:t>млн.рублей</w:t>
      </w:r>
      <w:proofErr w:type="gramEnd"/>
      <w:r>
        <w:t>.</w:t>
      </w:r>
    </w:p>
    <w:p w:rsidR="00F42E18" w:rsidRDefault="00652491">
      <w:pPr>
        <w:pStyle w:val="a3"/>
        <w:ind w:right="288" w:firstLine="706"/>
      </w:pPr>
      <w:r>
        <w:t>Сцельюсозданиякомфортныхусловийпроживаниянаселениярайонаврамкахгосударственнойпрограммы"Формированиесовременнойгородской среды» с 2018 года ежегодно в сферу благоустройства территориирайонанаправляетсядо5млн.рублей.</w:t>
      </w:r>
    </w:p>
    <w:p w:rsidR="00F42E18" w:rsidRDefault="00652491">
      <w:pPr>
        <w:spacing w:before="1"/>
        <w:ind w:left="113" w:right="284" w:firstLine="706"/>
        <w:jc w:val="both"/>
        <w:rPr>
          <w:sz w:val="27"/>
        </w:rPr>
      </w:pPr>
      <w:r>
        <w:rPr>
          <w:sz w:val="28"/>
        </w:rPr>
        <w:t xml:space="preserve">Развитие социальной сферы района требует значительных </w:t>
      </w:r>
      <w:proofErr w:type="gramStart"/>
      <w:r>
        <w:rPr>
          <w:sz w:val="28"/>
        </w:rPr>
        <w:t>затрат.За</w:t>
      </w:r>
      <w:proofErr w:type="gramEnd"/>
      <w:r>
        <w:rPr>
          <w:sz w:val="28"/>
        </w:rPr>
        <w:t>2022годвконсолидированномбюджетерайонарасходынасодержаниесоциальнойсферысоставили72,6</w:t>
      </w:r>
      <w:r>
        <w:rPr>
          <w:sz w:val="27"/>
        </w:rPr>
        <w:t>%,</w:t>
      </w:r>
      <w:r>
        <w:rPr>
          <w:sz w:val="28"/>
        </w:rPr>
        <w:t>изних</w:t>
      </w:r>
      <w:r>
        <w:rPr>
          <w:sz w:val="27"/>
        </w:rPr>
        <w:t>наобразование64,7%.</w:t>
      </w:r>
      <w:r>
        <w:rPr>
          <w:sz w:val="28"/>
        </w:rPr>
        <w:t>Следовательно,наисполнениедругихполномочийсредствнедостаточно.</w:t>
      </w:r>
      <w:r>
        <w:rPr>
          <w:sz w:val="27"/>
        </w:rPr>
        <w:t xml:space="preserve">На     реализацию     муниципальных      программ      из      </w:t>
      </w:r>
      <w:proofErr w:type="spellStart"/>
      <w:r>
        <w:rPr>
          <w:sz w:val="27"/>
        </w:rPr>
        <w:t>районногобюджета</w:t>
      </w:r>
      <w:proofErr w:type="spellEnd"/>
      <w:r>
        <w:rPr>
          <w:sz w:val="27"/>
        </w:rPr>
        <w:t xml:space="preserve"> выделено27,6млн.рублей.</w:t>
      </w:r>
    </w:p>
    <w:p w:rsidR="00F42E18" w:rsidRDefault="00652491">
      <w:pPr>
        <w:pStyle w:val="a3"/>
        <w:spacing w:line="242" w:lineRule="auto"/>
        <w:ind w:right="292" w:firstLine="706"/>
      </w:pPr>
      <w:proofErr w:type="gramStart"/>
      <w:r>
        <w:t>Стабильноразвиваетсяотрасльторговли,объемтоварооборотаежегодновозрастает</w:t>
      </w:r>
      <w:proofErr w:type="gramEnd"/>
      <w:r>
        <w:t>.Наконец2022годаобеспеченностьнаселенияторговымиплощадямисоставила619кв.м.на1000человекнаселения.</w:t>
      </w:r>
    </w:p>
    <w:p w:rsidR="00F42E18" w:rsidRDefault="00F42E18">
      <w:pPr>
        <w:spacing w:line="242" w:lineRule="auto"/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4142"/>
        </w:tabs>
        <w:spacing w:before="70"/>
        <w:ind w:left="4141" w:right="176" w:hanging="4142"/>
        <w:jc w:val="left"/>
      </w:pPr>
      <w:r>
        <w:rPr>
          <w:u w:val="thick"/>
        </w:rPr>
        <w:lastRenderedPageBreak/>
        <w:t>Демография</w:t>
      </w:r>
    </w:p>
    <w:p w:rsidR="00F42E18" w:rsidRDefault="00F42E18">
      <w:pPr>
        <w:pStyle w:val="a3"/>
        <w:spacing w:before="11"/>
        <w:ind w:left="0"/>
        <w:jc w:val="left"/>
        <w:rPr>
          <w:b/>
          <w:sz w:val="19"/>
        </w:rPr>
      </w:pPr>
    </w:p>
    <w:p w:rsidR="00F42E18" w:rsidRDefault="00652491">
      <w:pPr>
        <w:pStyle w:val="a3"/>
        <w:spacing w:before="87"/>
        <w:ind w:right="297" w:firstLine="706"/>
      </w:pPr>
      <w:proofErr w:type="spellStart"/>
      <w:proofErr w:type="gramStart"/>
      <w:r>
        <w:t>ЧисленностьнаселенияМихайловскогорайона,сучетомВсероссийской</w:t>
      </w:r>
      <w:proofErr w:type="spellEnd"/>
      <w:proofErr w:type="gramEnd"/>
      <w:r>
        <w:t xml:space="preserve"> переписи населения 2020 </w:t>
      </w:r>
      <w:proofErr w:type="spellStart"/>
      <w:r>
        <w:t>года,по</w:t>
      </w:r>
      <w:proofErr w:type="spellEnd"/>
      <w:r>
        <w:t xml:space="preserve"> состоянию на 01.01.2023годасоставила16483человека.</w:t>
      </w:r>
    </w:p>
    <w:p w:rsidR="00F42E18" w:rsidRDefault="00652491">
      <w:pPr>
        <w:pStyle w:val="a3"/>
        <w:ind w:right="285" w:firstLine="706"/>
      </w:pPr>
      <w:r>
        <w:t xml:space="preserve">Ежегодно наблюдается </w:t>
      </w:r>
      <w:proofErr w:type="spellStart"/>
      <w:proofErr w:type="gramStart"/>
      <w:r>
        <w:t>оттокнаселения,за</w:t>
      </w:r>
      <w:proofErr w:type="spellEnd"/>
      <w:proofErr w:type="gramEnd"/>
      <w:r>
        <w:t xml:space="preserve"> 2022 год миграционнаяубыльнаселениясоставила27человек.В2023году(пооценкестатистических данных полугодия),ожидается положительная </w:t>
      </w:r>
      <w:proofErr w:type="spellStart"/>
      <w:r>
        <w:t>динамикапорядка</w:t>
      </w:r>
      <w:proofErr w:type="spellEnd"/>
      <w:r>
        <w:t xml:space="preserve"> 30 человек. Однако на2024 – 2026 </w:t>
      </w:r>
      <w:proofErr w:type="spellStart"/>
      <w:r>
        <w:t>годыожидается</w:t>
      </w:r>
      <w:proofErr w:type="spellEnd"/>
      <w:r>
        <w:t xml:space="preserve"> </w:t>
      </w:r>
      <w:proofErr w:type="spellStart"/>
      <w:r>
        <w:t>отрицательнаядинамика</w:t>
      </w:r>
      <w:proofErr w:type="spellEnd"/>
      <w:r>
        <w:t>.</w:t>
      </w:r>
    </w:p>
    <w:p w:rsidR="00F42E18" w:rsidRDefault="00652491">
      <w:pPr>
        <w:pStyle w:val="a3"/>
        <w:spacing w:line="242" w:lineRule="auto"/>
        <w:ind w:right="296" w:firstLine="706"/>
      </w:pPr>
      <w:proofErr w:type="spellStart"/>
      <w:r>
        <w:t>Ежегодныепоказателиуровнярождаемостиисмертностинедаютоснований</w:t>
      </w:r>
      <w:proofErr w:type="spellEnd"/>
      <w:r>
        <w:t xml:space="preserve"> прогнозировать рост численности населения за счет </w:t>
      </w:r>
      <w:proofErr w:type="spellStart"/>
      <w:r>
        <w:t>естественногоприроста</w:t>
      </w:r>
      <w:proofErr w:type="spellEnd"/>
      <w:r>
        <w:t>.</w:t>
      </w:r>
    </w:p>
    <w:p w:rsidR="00F42E18" w:rsidRDefault="00652491">
      <w:pPr>
        <w:pStyle w:val="a3"/>
        <w:ind w:right="280" w:firstLine="778"/>
      </w:pPr>
      <w:proofErr w:type="gramStart"/>
      <w:r>
        <w:t>Анализдемографическойситуациипоказывает,чток</w:t>
      </w:r>
      <w:proofErr w:type="gramEnd"/>
      <w:r>
        <w:t>2026годучисленностьнаселения района снизится,исоставит15900 человек.</w:t>
      </w:r>
    </w:p>
    <w:p w:rsidR="00F42E18" w:rsidRDefault="00F42E18">
      <w:pPr>
        <w:pStyle w:val="a3"/>
        <w:spacing w:before="7"/>
        <w:ind w:left="0"/>
        <w:jc w:val="left"/>
        <w:rPr>
          <w:sz w:val="27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936"/>
        </w:tabs>
        <w:spacing w:before="1"/>
        <w:ind w:left="3935" w:hanging="3928"/>
        <w:jc w:val="left"/>
      </w:pPr>
      <w:proofErr w:type="spellStart"/>
      <w:r>
        <w:rPr>
          <w:u w:val="thick"/>
        </w:rPr>
        <w:t>Трудизанятость</w:t>
      </w:r>
      <w:proofErr w:type="spellEnd"/>
    </w:p>
    <w:p w:rsidR="00F42E18" w:rsidRDefault="00F42E18">
      <w:pPr>
        <w:pStyle w:val="a3"/>
        <w:spacing w:before="11"/>
        <w:ind w:left="0"/>
        <w:jc w:val="left"/>
        <w:rPr>
          <w:b/>
          <w:sz w:val="19"/>
        </w:rPr>
      </w:pPr>
    </w:p>
    <w:p w:rsidR="00F42E18" w:rsidRDefault="00652491">
      <w:pPr>
        <w:pStyle w:val="a3"/>
        <w:spacing w:before="87"/>
        <w:ind w:right="298" w:firstLine="706"/>
      </w:pPr>
      <w:r>
        <w:t xml:space="preserve">Численность трудоспособного населения в районе имеет тенденцию </w:t>
      </w:r>
      <w:proofErr w:type="spellStart"/>
      <w:r>
        <w:t>кснижениюикконцупрогнозируемогопериодасоставит</w:t>
      </w:r>
      <w:proofErr w:type="spellEnd"/>
      <w:r>
        <w:t xml:space="preserve"> 8130-8200человек.</w:t>
      </w:r>
    </w:p>
    <w:p w:rsidR="00F42E18" w:rsidRDefault="00652491">
      <w:pPr>
        <w:pStyle w:val="a3"/>
        <w:ind w:right="281" w:firstLine="706"/>
      </w:pPr>
      <w:r>
        <w:t>Численностьнаселениязанятоговэкономикерайоназа2022годсоставила5744человека.Впрогнозируемомпериоде2024-2026годахзначительногоснижениячисленностизанятыхвэкономикенеожидается.</w:t>
      </w:r>
    </w:p>
    <w:p w:rsidR="00F42E18" w:rsidRDefault="00652491">
      <w:pPr>
        <w:pStyle w:val="a3"/>
        <w:ind w:right="283" w:firstLine="706"/>
      </w:pPr>
      <w:r>
        <w:t xml:space="preserve">В2021,2022 годах уровень </w:t>
      </w:r>
      <w:proofErr w:type="spellStart"/>
      <w:proofErr w:type="gramStart"/>
      <w:r>
        <w:t>безработицыснижался,в</w:t>
      </w:r>
      <w:proofErr w:type="spellEnd"/>
      <w:proofErr w:type="gramEnd"/>
      <w:r>
        <w:t xml:space="preserve"> 1 полугодии2023 года уровень безработицы </w:t>
      </w:r>
      <w:proofErr w:type="spellStart"/>
      <w:r>
        <w:t>увеличилсяна</w:t>
      </w:r>
      <w:proofErr w:type="spellEnd"/>
      <w:r>
        <w:t xml:space="preserve"> 0,2 процентных пункта, </w:t>
      </w:r>
      <w:proofErr w:type="spellStart"/>
      <w:r>
        <w:t>кконцу</w:t>
      </w:r>
      <w:proofErr w:type="spellEnd"/>
      <w:r>
        <w:t xml:space="preserve"> 2023 </w:t>
      </w:r>
      <w:proofErr w:type="spellStart"/>
      <w:r>
        <w:t>годапрогнозируется</w:t>
      </w:r>
      <w:proofErr w:type="spellEnd"/>
      <w:r>
        <w:t xml:space="preserve"> уровень безработицы не выше </w:t>
      </w:r>
      <w:proofErr w:type="spellStart"/>
      <w:r>
        <w:t>прошлогогода</w:t>
      </w:r>
      <w:proofErr w:type="spellEnd"/>
      <w:r>
        <w:t xml:space="preserve">. В прогнозируемом периоде, учитывая экономические, </w:t>
      </w:r>
      <w:proofErr w:type="spellStart"/>
      <w:r>
        <w:t>демографическиеи</w:t>
      </w:r>
      <w:proofErr w:type="spellEnd"/>
      <w:r>
        <w:t xml:space="preserve"> социальные процессы, значительного изменения уровня безработицы </w:t>
      </w:r>
      <w:proofErr w:type="spellStart"/>
      <w:r>
        <w:t>неожидается</w:t>
      </w:r>
      <w:proofErr w:type="spellEnd"/>
      <w:r>
        <w:t>.</w:t>
      </w:r>
    </w:p>
    <w:p w:rsidR="00F42E18" w:rsidRDefault="00652491">
      <w:pPr>
        <w:pStyle w:val="a3"/>
        <w:spacing w:before="1"/>
        <w:ind w:right="281" w:firstLine="706"/>
      </w:pPr>
      <w:r>
        <w:t>Ростсреднемесячнойначисленнойзаработнойплатыв2022годусоставил126,5</w:t>
      </w:r>
      <w:proofErr w:type="gramStart"/>
      <w:r>
        <w:t>%.За</w:t>
      </w:r>
      <w:proofErr w:type="gramEnd"/>
      <w:r>
        <w:t xml:space="preserve">2023годитрипрогнозируемыхгодасредняязаработная </w:t>
      </w:r>
      <w:proofErr w:type="spellStart"/>
      <w:r>
        <w:t>платавозрастетна</w:t>
      </w:r>
      <w:proofErr w:type="spellEnd"/>
      <w:r>
        <w:t xml:space="preserve"> 126 – 129 % и достигнет46420-47503 рублей.Ростзаработнойплатыбудетобусловленувеличениемтемповэкономического </w:t>
      </w:r>
      <w:proofErr w:type="spellStart"/>
      <w:r>
        <w:t>роста,осуществлениеммер</w:t>
      </w:r>
      <w:proofErr w:type="spellEnd"/>
      <w:r>
        <w:t xml:space="preserve"> по повышению </w:t>
      </w:r>
      <w:proofErr w:type="spellStart"/>
      <w:r>
        <w:t>оплатытрудаработниковбюджетнойсферыивнебюджетногосектора</w:t>
      </w:r>
      <w:proofErr w:type="spellEnd"/>
      <w:r>
        <w:t xml:space="preserve"> экономики.</w:t>
      </w:r>
    </w:p>
    <w:p w:rsidR="00F42E18" w:rsidRDefault="00F42E18">
      <w:pPr>
        <w:pStyle w:val="a3"/>
        <w:spacing w:before="8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023"/>
        </w:tabs>
        <w:ind w:left="3022" w:right="177" w:hanging="3023"/>
        <w:jc w:val="left"/>
      </w:pPr>
      <w:proofErr w:type="spellStart"/>
      <w:r>
        <w:rPr>
          <w:u w:val="thick"/>
        </w:rPr>
        <w:t>Промышленноепроизводство</w:t>
      </w:r>
      <w:proofErr w:type="spellEnd"/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7"/>
        <w:ind w:right="282" w:firstLine="706"/>
      </w:pPr>
      <w:r>
        <w:t xml:space="preserve">Впромышленномпроизводствепооценкеполугодия2023годанаблюдается снижение темпа </w:t>
      </w:r>
      <w:proofErr w:type="gramStart"/>
      <w:r>
        <w:t>роста,  индекс</w:t>
      </w:r>
      <w:proofErr w:type="gramEnd"/>
      <w:r>
        <w:t xml:space="preserve"> промышленного </w:t>
      </w:r>
      <w:proofErr w:type="spellStart"/>
      <w:r>
        <w:t>производствапо</w:t>
      </w:r>
      <w:proofErr w:type="spellEnd"/>
      <w:r>
        <w:t xml:space="preserve"> полному кругу предприятий к предыдущему году ожидается на уровне77,4%.Однаковпрогнозируемомпериодесохранитсяположительнаядинамика,темпростапромышленногопроизводствапополномукругуорганизаций на конец 2026года составит 115,4-119,5 %. Основная доля,более90%,промышленногопроизводстваприходитсянакрупныепредприятия.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tabs>
          <w:tab w:val="left" w:pos="6298"/>
        </w:tabs>
        <w:spacing w:before="65" w:line="276" w:lineRule="auto"/>
        <w:ind w:right="279" w:firstLine="706"/>
        <w:jc w:val="left"/>
      </w:pPr>
      <w:r>
        <w:lastRenderedPageBreak/>
        <w:t xml:space="preserve">Рост производства промышленной продукции </w:t>
      </w:r>
      <w:proofErr w:type="spellStart"/>
      <w:r>
        <w:t>прогнозируетсязасчетнаращивания</w:t>
      </w:r>
      <w:proofErr w:type="spellEnd"/>
      <w:r>
        <w:t xml:space="preserve"> </w:t>
      </w:r>
      <w:proofErr w:type="gramStart"/>
      <w:r>
        <w:t>объемовпроизводствафилиаломООО«</w:t>
      </w:r>
      <w:proofErr w:type="gramEnd"/>
      <w:r>
        <w:t>Михайловскийзаводхимическихреактивов»,в2021годуростобъемапроизводствапродукциикуровнюпрошлогогодасоставил116,3%,в2022годуувеличилсяв1,7раза,втомчислезасчетвыпускановойпродукции-</w:t>
      </w:r>
      <w:r>
        <w:tab/>
        <w:t xml:space="preserve">гранулированных </w:t>
      </w:r>
      <w:proofErr w:type="spellStart"/>
      <w:r>
        <w:t>азотныхудобрений</w:t>
      </w:r>
      <w:proofErr w:type="spellEnd"/>
      <w:r>
        <w:t>.</w:t>
      </w:r>
    </w:p>
    <w:p w:rsidR="00F42E18" w:rsidRDefault="00652491">
      <w:pPr>
        <w:pStyle w:val="a3"/>
        <w:spacing w:before="1"/>
        <w:ind w:right="286" w:firstLine="706"/>
      </w:pPr>
      <w:proofErr w:type="spellStart"/>
      <w:r>
        <w:t>Малыепредприятия</w:t>
      </w:r>
      <w:proofErr w:type="spellEnd"/>
      <w:r>
        <w:t xml:space="preserve"> занятые </w:t>
      </w:r>
      <w:proofErr w:type="spellStart"/>
      <w:r>
        <w:t>выпускомпромышленной</w:t>
      </w:r>
      <w:proofErr w:type="spellEnd"/>
      <w:r>
        <w:t xml:space="preserve"> продукции в,2022 году сдали свои позиции. В результате высокой конкуренции </w:t>
      </w:r>
      <w:proofErr w:type="spellStart"/>
      <w:r>
        <w:t>снизилосьпроизводство</w:t>
      </w:r>
      <w:proofErr w:type="spellEnd"/>
      <w:r>
        <w:t xml:space="preserve"> хлеба и хлебобулочных изделий, </w:t>
      </w:r>
      <w:proofErr w:type="spellStart"/>
      <w:r>
        <w:t>ик</w:t>
      </w:r>
      <w:proofErr w:type="spellEnd"/>
      <w:r>
        <w:t xml:space="preserve"> уровню прошлого </w:t>
      </w:r>
      <w:proofErr w:type="spellStart"/>
      <w:r>
        <w:t>годасоставило</w:t>
      </w:r>
      <w:proofErr w:type="spellEnd"/>
      <w:r>
        <w:t xml:space="preserve"> 98,3%, кондитерских изделий 64,1 %, макаронных изделий 73</w:t>
      </w:r>
      <w:proofErr w:type="gramStart"/>
      <w:r>
        <w:t>%,кормов</w:t>
      </w:r>
      <w:proofErr w:type="gramEnd"/>
      <w:r>
        <w:t xml:space="preserve"> растительных – 85,3 %, производство мясных, кулинарных изделийснизилосьв2 </w:t>
      </w:r>
      <w:proofErr w:type="spellStart"/>
      <w:r>
        <w:t>раза,мясаисубпродуктовпочти</w:t>
      </w:r>
      <w:proofErr w:type="spellEnd"/>
      <w:r>
        <w:t xml:space="preserve"> в 3 раза.</w:t>
      </w:r>
    </w:p>
    <w:p w:rsidR="00F42E18" w:rsidRDefault="00652491">
      <w:pPr>
        <w:pStyle w:val="a3"/>
        <w:ind w:right="278" w:firstLine="706"/>
      </w:pPr>
      <w:r>
        <w:t>В2022годупоотношениюкуровнюпрошлогогодавозрослопроизводстворастительныхкормовдо114,3</w:t>
      </w:r>
      <w:proofErr w:type="gramStart"/>
      <w:r>
        <w:t>%,производствополуфабрикатов</w:t>
      </w:r>
      <w:proofErr w:type="gramEnd"/>
      <w:r>
        <w:t xml:space="preserve"> мясных до 123,5%, производство муки в 1,7 </w:t>
      </w:r>
      <w:proofErr w:type="spellStart"/>
      <w:r>
        <w:t>раза,мебели</w:t>
      </w:r>
      <w:proofErr w:type="spellEnd"/>
      <w:r>
        <w:t xml:space="preserve"> в1,3 раза.</w:t>
      </w:r>
    </w:p>
    <w:p w:rsidR="00F42E18" w:rsidRDefault="00652491">
      <w:pPr>
        <w:pStyle w:val="a3"/>
        <w:ind w:right="281" w:firstLine="706"/>
      </w:pPr>
      <w:r>
        <w:t>Пооценкестатистическихданныхполугодиянаконец2023годапроизводствопромышленнойпродукцииснизитсяна11,5</w:t>
      </w:r>
      <w:proofErr w:type="gramStart"/>
      <w:r>
        <w:t>%.Впрогнозируемом</w:t>
      </w:r>
      <w:proofErr w:type="gramEnd"/>
      <w:r>
        <w:t xml:space="preserve"> периоде снижения производства промышленной </w:t>
      </w:r>
      <w:proofErr w:type="spellStart"/>
      <w:r>
        <w:t>продукциине</w:t>
      </w:r>
      <w:proofErr w:type="spellEnd"/>
      <w:r>
        <w:t xml:space="preserve"> </w:t>
      </w:r>
      <w:proofErr w:type="spellStart"/>
      <w:r>
        <w:t>ожидается,но</w:t>
      </w:r>
      <w:proofErr w:type="spellEnd"/>
      <w:r>
        <w:t xml:space="preserve"> </w:t>
      </w:r>
      <w:proofErr w:type="spellStart"/>
      <w:r>
        <w:t>ипредпосылок</w:t>
      </w:r>
      <w:proofErr w:type="spellEnd"/>
      <w:r>
        <w:t xml:space="preserve"> </w:t>
      </w:r>
      <w:proofErr w:type="spellStart"/>
      <w:r>
        <w:t>длязначительного</w:t>
      </w:r>
      <w:proofErr w:type="spellEnd"/>
      <w:r>
        <w:t xml:space="preserve"> роста </w:t>
      </w:r>
      <w:proofErr w:type="spellStart"/>
      <w:r>
        <w:t>внет</w:t>
      </w:r>
      <w:proofErr w:type="spellEnd"/>
      <w:r>
        <w:t>.</w:t>
      </w:r>
    </w:p>
    <w:p w:rsidR="00F42E18" w:rsidRDefault="00F42E18">
      <w:pPr>
        <w:pStyle w:val="a3"/>
        <w:spacing w:before="6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677"/>
        </w:tabs>
        <w:ind w:left="3676" w:right="175" w:hanging="3677"/>
        <w:jc w:val="left"/>
      </w:pPr>
      <w:proofErr w:type="spellStart"/>
      <w:r>
        <w:rPr>
          <w:u w:val="thick"/>
        </w:rPr>
        <w:t>Сельскоехозяйство</w:t>
      </w:r>
      <w:proofErr w:type="spellEnd"/>
    </w:p>
    <w:p w:rsidR="00F42E18" w:rsidRDefault="00F42E18">
      <w:pPr>
        <w:pStyle w:val="a3"/>
        <w:spacing w:before="11"/>
        <w:ind w:left="0"/>
        <w:jc w:val="left"/>
        <w:rPr>
          <w:b/>
          <w:sz w:val="19"/>
        </w:rPr>
      </w:pPr>
    </w:p>
    <w:p w:rsidR="00F42E18" w:rsidRDefault="00652491">
      <w:pPr>
        <w:pStyle w:val="a3"/>
        <w:spacing w:before="87"/>
        <w:ind w:right="293" w:firstLine="706"/>
      </w:pPr>
      <w:proofErr w:type="gramStart"/>
      <w:r>
        <w:t>Основнойотрасльюсельскогохозяйстваврайонеявляетсярастениеводство,выращиваниезерновых</w:t>
      </w:r>
      <w:proofErr w:type="gramEnd"/>
      <w:r>
        <w:t>,зернобобовыхкультур,подсолнечника и овощных культур. В настоящее время посевные площадисоставляют80,3тыс.га.</w:t>
      </w:r>
    </w:p>
    <w:p w:rsidR="00F42E18" w:rsidRDefault="00652491">
      <w:pPr>
        <w:pStyle w:val="a3"/>
        <w:ind w:right="281" w:firstLine="706"/>
      </w:pPr>
      <w:proofErr w:type="spellStart"/>
      <w:proofErr w:type="gramStart"/>
      <w:r>
        <w:t>Районнаходитсявзонерискованногоземледелия,вомногомрезультаты</w:t>
      </w:r>
      <w:proofErr w:type="spellEnd"/>
      <w:proofErr w:type="gramEnd"/>
      <w:r>
        <w:t xml:space="preserve"> работы сельскохозяйственных предприятий зависят от </w:t>
      </w:r>
      <w:proofErr w:type="spellStart"/>
      <w:r>
        <w:t>погодныхусловий</w:t>
      </w:r>
      <w:proofErr w:type="spellEnd"/>
      <w:r>
        <w:t xml:space="preserve"> и от рыночных цен на сельскохозяйственную продукцию. В 2022году урожайность зерновых и зернобобовых составила 9,6 ц/га, против 12,6ц/га в 2021 году, </w:t>
      </w:r>
      <w:proofErr w:type="spellStart"/>
      <w:r>
        <w:t>маслосемян</w:t>
      </w:r>
      <w:proofErr w:type="spellEnd"/>
      <w:r>
        <w:t xml:space="preserve"> подсолнечника- 6,8 ц/га, против 8,7 ц/га в 2021году.</w:t>
      </w:r>
    </w:p>
    <w:p w:rsidR="00F42E18" w:rsidRDefault="00652491">
      <w:pPr>
        <w:pStyle w:val="a3"/>
        <w:spacing w:before="2"/>
        <w:ind w:right="281" w:firstLine="706"/>
      </w:pPr>
      <w:r>
        <w:t xml:space="preserve">Весной2022годапосевныеработыпроводилисьвсложныхклиматических условиях, на некоторых территориях района прошел ураган </w:t>
      </w:r>
      <w:proofErr w:type="spellStart"/>
      <w:r>
        <w:t>иград</w:t>
      </w:r>
      <w:proofErr w:type="spellEnd"/>
      <w:r>
        <w:t>, пострадали посевы более чем на 10000 га. В результате в 2022 годуваловыйсборзерновыхизернобобовыхкультурсоставил48291</w:t>
      </w:r>
      <w:proofErr w:type="gramStart"/>
      <w:r>
        <w:t>тонну(</w:t>
      </w:r>
      <w:proofErr w:type="gramEnd"/>
      <w:r>
        <w:t>84,3</w:t>
      </w:r>
    </w:p>
    <w:p w:rsidR="00F42E18" w:rsidRDefault="00652491">
      <w:pPr>
        <w:pStyle w:val="a3"/>
        <w:ind w:right="278"/>
      </w:pPr>
      <w:r>
        <w:t xml:space="preserve">% к уровню прошлого года, валовый сбор </w:t>
      </w:r>
      <w:proofErr w:type="spellStart"/>
      <w:r>
        <w:t>маслосемян</w:t>
      </w:r>
      <w:proofErr w:type="spellEnd"/>
      <w:r>
        <w:t xml:space="preserve"> подсолнечника 16887тонн,67,6%</w:t>
      </w:r>
      <w:proofErr w:type="gramStart"/>
      <w:r>
        <w:t>куровнюпрошлогогода.В</w:t>
      </w:r>
      <w:proofErr w:type="gramEnd"/>
      <w:r>
        <w:t xml:space="preserve">2023годунеблагоприятныепогодные условия сложились летом и в период уборочных работ. Лето </w:t>
      </w:r>
      <w:proofErr w:type="gramStart"/>
      <w:r>
        <w:t>быложаркимизасушливым,осеньдождливой</w:t>
      </w:r>
      <w:proofErr w:type="gramEnd"/>
      <w:r>
        <w:t>,врезультатепрогнозируетсяурожайностьзерновыхизернобобовыхкультур–8ц/га,семянподсолнечника–7ц/га.</w:t>
      </w:r>
    </w:p>
    <w:p w:rsidR="00F42E18" w:rsidRDefault="00652491">
      <w:pPr>
        <w:pStyle w:val="a3"/>
        <w:ind w:right="287" w:firstLine="706"/>
      </w:pPr>
      <w:r>
        <w:t>Сцельюповышенияурожайностисельскохозяйственныхкультурвпрогнозируемомпериодепланируетсяпроведениемероприятийпо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spacing w:before="65"/>
        <w:ind w:right="290"/>
      </w:pPr>
      <w:proofErr w:type="gramStart"/>
      <w:r>
        <w:lastRenderedPageBreak/>
        <w:t>повышениюплодородияпочвы,гербициднойобработкипосевовисвоевременногопроведенияпосевныхи</w:t>
      </w:r>
      <w:proofErr w:type="gramEnd"/>
      <w:r>
        <w:t xml:space="preserve"> </w:t>
      </w:r>
      <w:proofErr w:type="spellStart"/>
      <w:r>
        <w:t>уборочныхработ</w:t>
      </w:r>
      <w:proofErr w:type="spellEnd"/>
      <w:r>
        <w:t>.</w:t>
      </w:r>
    </w:p>
    <w:p w:rsidR="00F42E18" w:rsidRDefault="00652491">
      <w:pPr>
        <w:pStyle w:val="a3"/>
        <w:ind w:right="282" w:firstLine="706"/>
      </w:pPr>
      <w:proofErr w:type="spellStart"/>
      <w:r>
        <w:t>Испытываеттрудностииотрасльживотноводства.Численностьпоголовья</w:t>
      </w:r>
      <w:proofErr w:type="spellEnd"/>
      <w:r>
        <w:t xml:space="preserve"> крупного рогатого скота продолжает снижаться, в 2021 году на138, в 2022 году на 1032 головы. Численность дойного стада уменьшилась в2021 году на 104 головы, в 2022 на 314. Поголовье свиней уменьшилось на263 головы и составило в 2022 году 1294 </w:t>
      </w:r>
      <w:proofErr w:type="spellStart"/>
      <w:r>
        <w:t>головы.Снижение</w:t>
      </w:r>
      <w:proofErr w:type="spellEnd"/>
      <w:r>
        <w:t xml:space="preserve"> </w:t>
      </w:r>
      <w:proofErr w:type="spellStart"/>
      <w:r>
        <w:t>численностипоголовья</w:t>
      </w:r>
      <w:proofErr w:type="spellEnd"/>
      <w:r>
        <w:t xml:space="preserve"> крупного рогатого скота в 2021 – 2022 </w:t>
      </w:r>
      <w:proofErr w:type="spellStart"/>
      <w:r>
        <w:t>годахповлекло</w:t>
      </w:r>
      <w:proofErr w:type="spellEnd"/>
      <w:r>
        <w:t xml:space="preserve"> снижениепроизводствапродукцииживотноводствана7,6%.Наотрицательныйрезультатвотраслиживотноводствапоуказаннымвышепоказателямповлиялоуменьшениепоголовьяскотавкрестьянских,фермерскихиличныхподсобныххозяйствах.Поданныморгановгосударственнойстатистики за истекший период 2023 года продолжает наблюдаться </w:t>
      </w:r>
      <w:proofErr w:type="spellStart"/>
      <w:r>
        <w:t>снижениечисленности</w:t>
      </w:r>
      <w:proofErr w:type="spellEnd"/>
      <w:r>
        <w:t xml:space="preserve"> поголовья крупного рогатого </w:t>
      </w:r>
      <w:proofErr w:type="spellStart"/>
      <w:r>
        <w:t>скота,поголовья</w:t>
      </w:r>
      <w:proofErr w:type="spellEnd"/>
      <w:r>
        <w:t xml:space="preserve"> коров и свинейвовсехкатегорияххозяйств.Кконцу2023годазасчетполученияприплодаипереводамолоднякавосновноестадопланируетсястабилизироватьчисленностьпоголовьяскота.</w:t>
      </w:r>
    </w:p>
    <w:p w:rsidR="00F42E18" w:rsidRDefault="00652491">
      <w:pPr>
        <w:pStyle w:val="a3"/>
        <w:spacing w:line="276" w:lineRule="auto"/>
        <w:ind w:right="276" w:firstLine="706"/>
      </w:pPr>
      <w:proofErr w:type="spellStart"/>
      <w:r>
        <w:t>Значительныесредстванаправляютсянамодернизациюотраслисельского</w:t>
      </w:r>
      <w:proofErr w:type="spellEnd"/>
      <w:r>
        <w:t xml:space="preserve"> </w:t>
      </w:r>
      <w:proofErr w:type="spellStart"/>
      <w:proofErr w:type="gramStart"/>
      <w:r>
        <w:t>хозяйства.В</w:t>
      </w:r>
      <w:proofErr w:type="spellEnd"/>
      <w:proofErr w:type="gramEnd"/>
      <w:r>
        <w:t xml:space="preserve"> 2022 году инвестиции на приобретение техники иоборудованиясоставили279,3млн.рублей,впрогнозномпериодеобновлениесельскохозяйственнойтехникииоборудованиявхозяйствахпродолжится,заполугодие2022годаприобретенотехникина280млн.рублей.</w:t>
      </w:r>
    </w:p>
    <w:p w:rsidR="00F42E18" w:rsidRDefault="00652491">
      <w:pPr>
        <w:pStyle w:val="a3"/>
        <w:spacing w:before="1"/>
        <w:ind w:right="285" w:firstLine="706"/>
      </w:pPr>
      <w:proofErr w:type="spellStart"/>
      <w:r>
        <w:t>Проводимыемероприятияиблагоприятныепогодныеусловияпозволяют</w:t>
      </w:r>
      <w:proofErr w:type="spellEnd"/>
      <w:r>
        <w:t xml:space="preserve"> прогнозировать объем валовой продукции сельского хозяйства наконец </w:t>
      </w:r>
      <w:proofErr w:type="spellStart"/>
      <w:r>
        <w:t>прогнозируемогопериода</w:t>
      </w:r>
      <w:proofErr w:type="spellEnd"/>
      <w:r>
        <w:t xml:space="preserve"> в сумме2172 млн. </w:t>
      </w:r>
      <w:proofErr w:type="spellStart"/>
      <w:proofErr w:type="gramStart"/>
      <w:r>
        <w:t>рублей,а</w:t>
      </w:r>
      <w:proofErr w:type="spellEnd"/>
      <w:proofErr w:type="gramEnd"/>
      <w:r>
        <w:t xml:space="preserve"> при </w:t>
      </w:r>
      <w:proofErr w:type="spellStart"/>
      <w:r>
        <w:t>болееблагоприятных</w:t>
      </w:r>
      <w:proofErr w:type="spellEnd"/>
      <w:r>
        <w:t xml:space="preserve"> условиях–2276млн.рублей.</w:t>
      </w:r>
    </w:p>
    <w:p w:rsidR="00F42E18" w:rsidRDefault="00652491">
      <w:pPr>
        <w:pStyle w:val="a3"/>
        <w:ind w:right="295" w:firstLine="706"/>
      </w:pPr>
      <w:proofErr w:type="spellStart"/>
      <w:r>
        <w:t>Принятыемерыувеличатрентабельностьсельскохозяйственнойотрасли</w:t>
      </w:r>
      <w:proofErr w:type="spellEnd"/>
      <w:r>
        <w:t xml:space="preserve"> </w:t>
      </w:r>
      <w:proofErr w:type="spellStart"/>
      <w:r>
        <w:t>иразмербалансовой</w:t>
      </w:r>
      <w:proofErr w:type="spellEnd"/>
      <w:r>
        <w:t xml:space="preserve"> прибыли.</w:t>
      </w:r>
    </w:p>
    <w:p w:rsidR="00F42E18" w:rsidRDefault="00652491">
      <w:pPr>
        <w:pStyle w:val="a3"/>
        <w:ind w:right="291" w:firstLine="706"/>
      </w:pPr>
      <w:r>
        <w:t xml:space="preserve">Достижение прогнозных </w:t>
      </w:r>
      <w:proofErr w:type="spellStart"/>
      <w:r>
        <w:t>показателейв</w:t>
      </w:r>
      <w:proofErr w:type="spellEnd"/>
      <w:r>
        <w:t xml:space="preserve"> значительной степени </w:t>
      </w:r>
      <w:proofErr w:type="gramStart"/>
      <w:r>
        <w:t>зависитотгосударственнойподдержкисельхозтоваропроизводителей,которуювнастоящее</w:t>
      </w:r>
      <w:proofErr w:type="gramEnd"/>
      <w:r>
        <w:t xml:space="preserve"> </w:t>
      </w:r>
      <w:proofErr w:type="spellStart"/>
      <w:r>
        <w:t>времяполучают</w:t>
      </w:r>
      <w:proofErr w:type="spellEnd"/>
      <w:r>
        <w:t xml:space="preserve">   сельскохозяйственные   предприятия   </w:t>
      </w:r>
      <w:proofErr w:type="spellStart"/>
      <w:r>
        <w:t>района.За</w:t>
      </w:r>
      <w:proofErr w:type="spellEnd"/>
      <w:r>
        <w:t xml:space="preserve"> 2022годполученаподдержканасумму</w:t>
      </w:r>
      <w:r>
        <w:rPr>
          <w:shd w:val="clear" w:color="auto" w:fill="F8FFF8"/>
        </w:rPr>
        <w:t>более10</w:t>
      </w:r>
      <w:r>
        <w:t>млн.рублей.</w:t>
      </w:r>
    </w:p>
    <w:p w:rsidR="00F42E18" w:rsidRDefault="00F42E18">
      <w:pPr>
        <w:pStyle w:val="a3"/>
        <w:spacing w:before="7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081"/>
        </w:tabs>
        <w:ind w:left="3080" w:right="177" w:hanging="3081"/>
        <w:jc w:val="left"/>
      </w:pPr>
      <w:proofErr w:type="spellStart"/>
      <w:r>
        <w:rPr>
          <w:u w:val="thick"/>
        </w:rPr>
        <w:t>Инвестицииистроительство</w:t>
      </w:r>
      <w:proofErr w:type="spellEnd"/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7"/>
        <w:ind w:right="280" w:firstLine="706"/>
      </w:pPr>
      <w:r>
        <w:t xml:space="preserve">Инвестиционнаяактивностьпредприятийрайонавразличныхотрасляхэкономикивпоследниегодыдостаточновысока.Инвестициикрупных и средних </w:t>
      </w:r>
      <w:proofErr w:type="spellStart"/>
      <w:r>
        <w:t>предприятийза</w:t>
      </w:r>
      <w:proofErr w:type="spellEnd"/>
      <w:r>
        <w:t xml:space="preserve"> счет всех источников финансирования в2022годусоставили</w:t>
      </w:r>
      <w:proofErr w:type="gramStart"/>
      <w:r>
        <w:t>88,7млн.рублей</w:t>
      </w:r>
      <w:proofErr w:type="gramEnd"/>
      <w:r>
        <w:t>,это24,3%отобщегообъемаинвестиций.</w:t>
      </w:r>
    </w:p>
    <w:p w:rsidR="00F42E18" w:rsidRDefault="00652491">
      <w:pPr>
        <w:pStyle w:val="a3"/>
        <w:ind w:right="284" w:firstLine="706"/>
      </w:pPr>
      <w:r>
        <w:t>По оценке статистических данных за полугодие 2023 года ожидаетсяснижениетемповростаинвестицийпосравнениюсуровнем2021-2022годов.Впрогнозируемомпериоде2024–</w:t>
      </w:r>
      <w:proofErr w:type="gramStart"/>
      <w:r>
        <w:t>2026годовПоложительнаядинамикаинвестицийпокрупнымисреднимпредприятиямсохраниться.Продолжаетсямодернизациясельскогохозяйства,вводобъектов</w:t>
      </w:r>
      <w:proofErr w:type="gramEnd"/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spacing w:before="65"/>
        <w:ind w:right="287"/>
      </w:pPr>
      <w:proofErr w:type="gramStart"/>
      <w:r>
        <w:lastRenderedPageBreak/>
        <w:t>индивидуальногожилищногостроительства,дорожноестроительство</w:t>
      </w:r>
      <w:proofErr w:type="gramEnd"/>
      <w:r>
        <w:t>,реализацияпроектовпоблагоустройствутерриторииселрайонаимодернизацииотраслиЖКХ.</w:t>
      </w:r>
    </w:p>
    <w:p w:rsidR="00F42E18" w:rsidRDefault="00652491">
      <w:pPr>
        <w:pStyle w:val="a3"/>
        <w:ind w:right="285" w:firstLine="706"/>
      </w:pPr>
      <w:proofErr w:type="gramStart"/>
      <w:r>
        <w:t>Основнойобъеминвестиций,этособственныеипривлеченныеизбюджетовразногоуровнясредства</w:t>
      </w:r>
      <w:proofErr w:type="gramEnd"/>
      <w:r>
        <w:t>.</w:t>
      </w:r>
    </w:p>
    <w:p w:rsidR="00F42E18" w:rsidRDefault="00652491">
      <w:pPr>
        <w:pStyle w:val="a3"/>
        <w:ind w:right="279" w:firstLine="706"/>
      </w:pPr>
      <w:r>
        <w:t xml:space="preserve">Объем работ по виду деятельности «Строительство» по кругу </w:t>
      </w:r>
      <w:proofErr w:type="spellStart"/>
      <w:r>
        <w:t>крупныхи</w:t>
      </w:r>
      <w:proofErr w:type="spellEnd"/>
      <w:r>
        <w:t xml:space="preserve"> средних предприятий в 2022 году составил 132,2 млн. рублей, в </w:t>
      </w:r>
      <w:proofErr w:type="spellStart"/>
      <w:r>
        <w:t>основномэто</w:t>
      </w:r>
      <w:proofErr w:type="spellEnd"/>
      <w:r>
        <w:t xml:space="preserve"> дорожное строительство. </w:t>
      </w:r>
      <w:proofErr w:type="spellStart"/>
      <w:r>
        <w:t>Впрогнозируемом</w:t>
      </w:r>
      <w:proofErr w:type="spellEnd"/>
      <w:r>
        <w:t xml:space="preserve"> периоде 2024-2026 годовпроизводствостроительныхработпокрупнымисреднимпредприятиямпланируетсявсумме85-100млн.рублей ежегодно.</w:t>
      </w:r>
    </w:p>
    <w:p w:rsidR="00F42E18" w:rsidRDefault="00652491">
      <w:pPr>
        <w:pStyle w:val="a3"/>
        <w:spacing w:line="242" w:lineRule="auto"/>
        <w:ind w:right="279" w:firstLine="706"/>
      </w:pPr>
      <w:r>
        <w:t>Всфережилищногостроительствав2023</w:t>
      </w:r>
      <w:proofErr w:type="gramStart"/>
      <w:r>
        <w:t>году,пооценкестатистическихданныхзаполугодие</w:t>
      </w:r>
      <w:proofErr w:type="gramEnd"/>
      <w:r>
        <w:t>,ожидаетсяувеличениевводавдействиеплощадижилыхдомов.</w:t>
      </w:r>
    </w:p>
    <w:p w:rsidR="00F42E18" w:rsidRDefault="00F42E18">
      <w:pPr>
        <w:pStyle w:val="a3"/>
        <w:spacing w:before="7"/>
        <w:ind w:left="0"/>
        <w:jc w:val="left"/>
        <w:rPr>
          <w:sz w:val="27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3355"/>
        </w:tabs>
        <w:ind w:left="3354" w:right="173" w:hanging="3355"/>
        <w:jc w:val="left"/>
      </w:pPr>
      <w:proofErr w:type="spellStart"/>
      <w:r>
        <w:rPr>
          <w:u w:val="thick"/>
        </w:rPr>
        <w:t>Потребительскийрынок</w:t>
      </w:r>
      <w:proofErr w:type="spellEnd"/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7"/>
        <w:ind w:right="102" w:firstLine="494"/>
      </w:pPr>
      <w:proofErr w:type="spellStart"/>
      <w:r>
        <w:t>Пооценкестатистических</w:t>
      </w:r>
      <w:proofErr w:type="spellEnd"/>
      <w:r>
        <w:t xml:space="preserve"> </w:t>
      </w:r>
      <w:proofErr w:type="spellStart"/>
      <w:r>
        <w:t>данныхза</w:t>
      </w:r>
      <w:proofErr w:type="spellEnd"/>
      <w:r>
        <w:t xml:space="preserve"> 2021,2022годы </w:t>
      </w:r>
      <w:proofErr w:type="spellStart"/>
      <w:r>
        <w:t>потребительскаяактивностьнаселениярастет</w:t>
      </w:r>
      <w:proofErr w:type="spellEnd"/>
      <w:r>
        <w:t>.</w:t>
      </w:r>
    </w:p>
    <w:p w:rsidR="00F42E18" w:rsidRDefault="00652491">
      <w:pPr>
        <w:pStyle w:val="a3"/>
        <w:ind w:right="288" w:firstLine="706"/>
      </w:pPr>
      <w:proofErr w:type="spellStart"/>
      <w:r>
        <w:t>Впрогнозируемомпериодеожидаетсяростоборотарозничнойторговли</w:t>
      </w:r>
      <w:proofErr w:type="spellEnd"/>
      <w:r>
        <w:t xml:space="preserve">, к концу 2026 года оборот розничной </w:t>
      </w:r>
      <w:proofErr w:type="spellStart"/>
      <w:r>
        <w:t>торговлиможет</w:t>
      </w:r>
      <w:proofErr w:type="spellEnd"/>
      <w:r>
        <w:t xml:space="preserve"> составить1381-1421 млн. рублей. Рост товарооборота ожидается за счет </w:t>
      </w:r>
      <w:proofErr w:type="spellStart"/>
      <w:r>
        <w:t>повышенияпокупательской</w:t>
      </w:r>
      <w:proofErr w:type="spellEnd"/>
      <w:r>
        <w:t xml:space="preserve"> способности </w:t>
      </w:r>
      <w:proofErr w:type="spellStart"/>
      <w:proofErr w:type="gramStart"/>
      <w:r>
        <w:t>населения.Перспективы</w:t>
      </w:r>
      <w:proofErr w:type="spellEnd"/>
      <w:proofErr w:type="gramEnd"/>
      <w:r>
        <w:t xml:space="preserve"> дальнейшего роста </w:t>
      </w:r>
      <w:proofErr w:type="spellStart"/>
      <w:r>
        <w:t>иразвития</w:t>
      </w:r>
      <w:proofErr w:type="spellEnd"/>
      <w:r>
        <w:t xml:space="preserve"> торговой сферы связаны с реконструкцией имеющихся объектоврозничнойторговли,внедренияпрогрессивныхформобслуживания,обеспечивающихкачественныйуровеньпредоставляемыхуслугторговлидляжителейрайона.</w:t>
      </w:r>
    </w:p>
    <w:p w:rsidR="00F42E18" w:rsidRDefault="00652491">
      <w:pPr>
        <w:pStyle w:val="a3"/>
        <w:spacing w:before="2"/>
        <w:ind w:right="284" w:firstLine="706"/>
      </w:pPr>
      <w:r>
        <w:t xml:space="preserve">По оценке статистических данных за полугодие 2022 года наблюдаетсяростобъемаплатныхуслугнаселению,втомчислебытовыхуслуг.Впрогнозируемомпериодеобъемоказываемыхплатныхуслугнаселениюрайонасохранит положительную </w:t>
      </w:r>
      <w:proofErr w:type="spellStart"/>
      <w:r>
        <w:t>динамикуи</w:t>
      </w:r>
      <w:proofErr w:type="spellEnd"/>
      <w:r>
        <w:t xml:space="preserve"> к концу 2026 года составит249-264млн.рублей.Планируетсяростуслугтелефоннойсвязи,продолжитсяподключениексетиИнтернетвселахрайона,увеличитсяобъембытовыхуслуг,платныхуслугнаселению в </w:t>
      </w:r>
      <w:proofErr w:type="spellStart"/>
      <w:r>
        <w:t>сфереобразования,здравоохранения</w:t>
      </w:r>
      <w:proofErr w:type="spellEnd"/>
      <w:r>
        <w:t xml:space="preserve">, культуры, за счет расширения номенклатуры и качествапредоставляемыхуслуг.Засчетповышениятарифовнакоммунальныеуслугитак </w:t>
      </w:r>
      <w:proofErr w:type="spellStart"/>
      <w:r>
        <w:t>жепрогнозируетсярост</w:t>
      </w:r>
      <w:proofErr w:type="spellEnd"/>
      <w:r>
        <w:t>.</w:t>
      </w: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ind w:left="0"/>
        <w:jc w:val="left"/>
        <w:rPr>
          <w:sz w:val="30"/>
        </w:rPr>
      </w:pPr>
    </w:p>
    <w:p w:rsidR="00F42E18" w:rsidRDefault="00F42E18">
      <w:pPr>
        <w:pStyle w:val="a3"/>
        <w:spacing w:before="6"/>
        <w:ind w:left="0"/>
        <w:jc w:val="left"/>
        <w:rPr>
          <w:sz w:val="24"/>
        </w:rPr>
      </w:pPr>
    </w:p>
    <w:p w:rsidR="00F42E18" w:rsidRDefault="00652491">
      <w:pPr>
        <w:pStyle w:val="1"/>
        <w:numPr>
          <w:ilvl w:val="0"/>
          <w:numId w:val="3"/>
        </w:numPr>
        <w:tabs>
          <w:tab w:val="left" w:pos="4459"/>
        </w:tabs>
        <w:ind w:left="4458" w:right="174" w:hanging="4459"/>
        <w:jc w:val="left"/>
      </w:pPr>
      <w:r>
        <w:rPr>
          <w:u w:val="thick"/>
        </w:rPr>
        <w:t>Туризм</w:t>
      </w:r>
    </w:p>
    <w:p w:rsidR="00F42E18" w:rsidRDefault="00F42E18">
      <w:pPr>
        <w:pStyle w:val="a3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6"/>
        <w:ind w:right="279" w:firstLine="706"/>
      </w:pPr>
      <w:proofErr w:type="spellStart"/>
      <w:r>
        <w:t>Натерриториирайонапродолжаетформироватьсясфературистических</w:t>
      </w:r>
      <w:proofErr w:type="spellEnd"/>
      <w:r>
        <w:t xml:space="preserve"> услуг. Завершены инвестиционные проекты в сфере оказанияуслугпоорганизациитуристическогоотдыхавр.п.МалиновоеОзероиобустройствозоныотдыхавс.Николаевка.Врезультатереализацииуказанныхпроектовпланируетсяувеличениеколичестваместединовременногоразмещенияидальнейшееразвитиеотраслитуризма.</w:t>
      </w:r>
    </w:p>
    <w:p w:rsidR="00F42E18" w:rsidRDefault="00F42E18">
      <w:p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3"/>
        <w:spacing w:before="65"/>
        <w:ind w:right="286" w:firstLine="706"/>
      </w:pPr>
      <w:proofErr w:type="spellStart"/>
      <w:r>
        <w:lastRenderedPageBreak/>
        <w:t>Туристическиеуслугив</w:t>
      </w:r>
      <w:proofErr w:type="spellEnd"/>
      <w:r>
        <w:t xml:space="preserve"> </w:t>
      </w:r>
      <w:proofErr w:type="spellStart"/>
      <w:r>
        <w:t>районеоказывает</w:t>
      </w:r>
      <w:proofErr w:type="spellEnd"/>
      <w:r>
        <w:t xml:space="preserve"> детский </w:t>
      </w:r>
      <w:proofErr w:type="spellStart"/>
      <w:r>
        <w:t>оздоровительныйлагерь</w:t>
      </w:r>
      <w:proofErr w:type="spellEnd"/>
      <w:r>
        <w:t xml:space="preserve"> </w:t>
      </w:r>
      <w:proofErr w:type="spellStart"/>
      <w:proofErr w:type="gramStart"/>
      <w:r>
        <w:t>им.Ю.Гагарина,вкоторомежегодномогут</w:t>
      </w:r>
      <w:proofErr w:type="spellEnd"/>
      <w:proofErr w:type="gramEnd"/>
      <w:r>
        <w:t xml:space="preserve"> отдыхать более300человек.</w:t>
      </w:r>
    </w:p>
    <w:p w:rsidR="00F42E18" w:rsidRDefault="00F42E18">
      <w:pPr>
        <w:pStyle w:val="a3"/>
        <w:spacing w:before="3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4781"/>
        </w:tabs>
        <w:ind w:left="4780" w:hanging="4252"/>
        <w:jc w:val="left"/>
      </w:pPr>
      <w:r>
        <w:rPr>
          <w:u w:val="thick"/>
        </w:rPr>
        <w:t>Бюджет</w:t>
      </w:r>
    </w:p>
    <w:p w:rsidR="00F42E18" w:rsidRDefault="00F42E18">
      <w:pPr>
        <w:pStyle w:val="a3"/>
        <w:spacing w:before="1"/>
        <w:ind w:left="0"/>
        <w:jc w:val="left"/>
        <w:rPr>
          <w:b/>
          <w:sz w:val="20"/>
        </w:rPr>
      </w:pPr>
    </w:p>
    <w:p w:rsidR="00F42E18" w:rsidRDefault="00652491">
      <w:pPr>
        <w:pStyle w:val="a3"/>
        <w:spacing w:before="86"/>
        <w:ind w:right="283" w:firstLine="706"/>
      </w:pPr>
      <w:r>
        <w:t xml:space="preserve">Вструктуредоходовконсолидированногобюджетарайона69,4%составляют безвозмездные поступления,30,6 % собственные налоговые </w:t>
      </w:r>
      <w:proofErr w:type="gramStart"/>
      <w:r>
        <w:t>иненалоговыедоходы.Вструктуресобственныхдоходовбюджета</w:t>
      </w:r>
      <w:proofErr w:type="gramEnd"/>
      <w:r>
        <w:t>48,6%составляет налог на доходы физических лиц. Доля доходов от использованиямуниципальногоимуществавсобственныхдоходахбюджетасоставляет9,4</w:t>
      </w:r>
    </w:p>
    <w:p w:rsidR="00F42E18" w:rsidRDefault="00652491">
      <w:pPr>
        <w:pStyle w:val="a3"/>
        <w:spacing w:before="4"/>
        <w:jc w:val="left"/>
      </w:pPr>
      <w:r>
        <w:t>%.</w:t>
      </w:r>
    </w:p>
    <w:p w:rsidR="00F42E18" w:rsidRDefault="00652491">
      <w:pPr>
        <w:pStyle w:val="a3"/>
        <w:ind w:left="819" w:right="640"/>
        <w:jc w:val="left"/>
      </w:pPr>
      <w:proofErr w:type="spellStart"/>
      <w:r>
        <w:t>Расходыбюджетарайонаимеютявнуюсоциальнуюнаправленность.На</w:t>
      </w:r>
      <w:proofErr w:type="spellEnd"/>
      <w:r>
        <w:t xml:space="preserve"> охрану окружающей среды расходы бюджета не </w:t>
      </w:r>
      <w:proofErr w:type="spellStart"/>
      <w:proofErr w:type="gramStart"/>
      <w:r>
        <w:t>предусмотрены.Прогнозируется</w:t>
      </w:r>
      <w:proofErr w:type="spellEnd"/>
      <w:proofErr w:type="gramEnd"/>
      <w:r>
        <w:t xml:space="preserve"> ежегодное увеличение </w:t>
      </w:r>
      <w:proofErr w:type="spellStart"/>
      <w:r>
        <w:t>расходовбюджета</w:t>
      </w:r>
      <w:proofErr w:type="spellEnd"/>
      <w:r>
        <w:t>.</w:t>
      </w:r>
    </w:p>
    <w:p w:rsidR="00F42E18" w:rsidRDefault="00652491">
      <w:pPr>
        <w:pStyle w:val="a3"/>
        <w:ind w:right="640" w:firstLine="706"/>
        <w:jc w:val="left"/>
      </w:pPr>
      <w:r>
        <w:t>Впрогнозируемомпериодесущественныхизмененийвструктуредоходовирасходовбюджетанепланируется.</w:t>
      </w:r>
    </w:p>
    <w:p w:rsidR="00F42E18" w:rsidRDefault="00F42E18">
      <w:pPr>
        <w:pStyle w:val="a3"/>
        <w:spacing w:before="2"/>
        <w:ind w:left="0"/>
        <w:jc w:val="left"/>
      </w:pPr>
    </w:p>
    <w:p w:rsidR="00F42E18" w:rsidRDefault="00652491">
      <w:pPr>
        <w:pStyle w:val="1"/>
        <w:numPr>
          <w:ilvl w:val="0"/>
          <w:numId w:val="3"/>
        </w:numPr>
        <w:tabs>
          <w:tab w:val="left" w:pos="1511"/>
        </w:tabs>
        <w:spacing w:before="1"/>
        <w:ind w:left="1145" w:right="555" w:hanging="58"/>
        <w:jc w:val="left"/>
      </w:pPr>
      <w:proofErr w:type="gramStart"/>
      <w:r>
        <w:rPr>
          <w:u w:val="thick"/>
        </w:rPr>
        <w:t>Переченьосновныхпроблемныхвопросовразвитиярайона,сдерживающихегосоциально</w:t>
      </w:r>
      <w:proofErr w:type="gramEnd"/>
      <w:r>
        <w:rPr>
          <w:u w:val="thick"/>
        </w:rPr>
        <w:t>– экономическое развитие.</w:t>
      </w:r>
    </w:p>
    <w:p w:rsidR="00F42E18" w:rsidRDefault="00F42E18">
      <w:pPr>
        <w:pStyle w:val="a3"/>
        <w:spacing w:before="4"/>
        <w:ind w:left="0"/>
        <w:jc w:val="left"/>
        <w:rPr>
          <w:b/>
          <w:sz w:val="20"/>
        </w:rPr>
      </w:pPr>
    </w:p>
    <w:p w:rsidR="00F42E18" w:rsidRDefault="00652491">
      <w:pPr>
        <w:pStyle w:val="a4"/>
        <w:numPr>
          <w:ilvl w:val="0"/>
          <w:numId w:val="2"/>
        </w:numPr>
        <w:tabs>
          <w:tab w:val="left" w:pos="397"/>
        </w:tabs>
        <w:spacing w:before="87"/>
        <w:ind w:right="1547" w:firstLine="0"/>
        <w:rPr>
          <w:b/>
          <w:sz w:val="28"/>
        </w:rPr>
      </w:pPr>
      <w:r>
        <w:rPr>
          <w:b/>
          <w:sz w:val="28"/>
        </w:rPr>
        <w:t xml:space="preserve">Проблемы, препятствующие росту уровня и качества </w:t>
      </w:r>
      <w:proofErr w:type="gramStart"/>
      <w:r>
        <w:rPr>
          <w:b/>
          <w:sz w:val="28"/>
        </w:rPr>
        <w:t>жизнинаселения,созданиюблагоприятногосоциальногоклиматадлядеятельностииздоровогообразажизни</w:t>
      </w:r>
      <w:proofErr w:type="gramEnd"/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/>
        <w:rPr>
          <w:sz w:val="28"/>
        </w:rPr>
      </w:pPr>
      <w:proofErr w:type="spellStart"/>
      <w:r>
        <w:rPr>
          <w:sz w:val="28"/>
        </w:rPr>
        <w:t>низкийуровеньдоходовнаселения</w:t>
      </w:r>
      <w:proofErr w:type="spellEnd"/>
      <w:r>
        <w:rPr>
          <w:sz w:val="28"/>
        </w:rPr>
        <w:t>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ind w:left="276"/>
        <w:rPr>
          <w:sz w:val="28"/>
        </w:rPr>
      </w:pPr>
      <w:proofErr w:type="spellStart"/>
      <w:proofErr w:type="gramStart"/>
      <w:r>
        <w:rPr>
          <w:sz w:val="28"/>
        </w:rPr>
        <w:t>высокийудельныйвеснаселения,нуждающегосявсоциальнойзащите</w:t>
      </w:r>
      <w:proofErr w:type="spellEnd"/>
      <w:proofErr w:type="gramEnd"/>
      <w:r>
        <w:rPr>
          <w:sz w:val="28"/>
        </w:rPr>
        <w:t>;</w:t>
      </w:r>
    </w:p>
    <w:p w:rsidR="00F42E18" w:rsidRDefault="00652491">
      <w:pPr>
        <w:pStyle w:val="a3"/>
        <w:ind w:right="292"/>
      </w:pPr>
      <w:r>
        <w:t>-</w:t>
      </w:r>
      <w:proofErr w:type="gramStart"/>
      <w:r>
        <w:t>сокращениечисленностинаселениявследствиевысокогоуровняпреждевременнойсмертности,сокращениясреднейпродолжительностижизни</w:t>
      </w:r>
      <w:proofErr w:type="gramEnd"/>
      <w:r>
        <w:t xml:space="preserve">, естественной убыли населения, продолжающийся процесс </w:t>
      </w:r>
      <w:proofErr w:type="spellStart"/>
      <w:r>
        <w:t>старениянаселения</w:t>
      </w:r>
      <w:proofErr w:type="spellEnd"/>
      <w:r>
        <w:t>.</w:t>
      </w:r>
    </w:p>
    <w:p w:rsidR="00F42E18" w:rsidRDefault="00F42E18">
      <w:pPr>
        <w:pStyle w:val="a3"/>
        <w:spacing w:before="3"/>
        <w:ind w:left="0"/>
        <w:jc w:val="left"/>
      </w:pP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ind w:right="2891" w:firstLine="0"/>
      </w:pPr>
      <w:proofErr w:type="spellStart"/>
      <w:proofErr w:type="gramStart"/>
      <w:r>
        <w:t>Проблемы,препятствующиеростукачествасредыжизнедеятельности</w:t>
      </w:r>
      <w:proofErr w:type="spellEnd"/>
      <w:proofErr w:type="gramEnd"/>
      <w:r>
        <w:t>:</w:t>
      </w:r>
    </w:p>
    <w:p w:rsidR="00F42E18" w:rsidRDefault="00652491">
      <w:pPr>
        <w:spacing w:line="319" w:lineRule="exact"/>
        <w:ind w:left="113"/>
        <w:rPr>
          <w:b/>
          <w:sz w:val="28"/>
        </w:rPr>
      </w:pPr>
      <w:proofErr w:type="gramStart"/>
      <w:r>
        <w:rPr>
          <w:b/>
          <w:sz w:val="28"/>
        </w:rPr>
        <w:t>а)социально</w:t>
      </w:r>
      <w:proofErr w:type="gramEnd"/>
      <w:r>
        <w:rPr>
          <w:b/>
          <w:sz w:val="28"/>
        </w:rPr>
        <w:t>-</w:t>
      </w:r>
      <w:proofErr w:type="spellStart"/>
      <w:r>
        <w:rPr>
          <w:b/>
          <w:sz w:val="28"/>
        </w:rPr>
        <w:t>экономическогохарактера</w:t>
      </w:r>
      <w:proofErr w:type="spellEnd"/>
      <w:r>
        <w:rPr>
          <w:b/>
          <w:sz w:val="28"/>
        </w:rPr>
        <w:t>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420"/>
          <w:tab w:val="left" w:pos="421"/>
          <w:tab w:val="left" w:pos="1158"/>
          <w:tab w:val="left" w:pos="1796"/>
          <w:tab w:val="left" w:pos="2285"/>
          <w:tab w:val="left" w:pos="4381"/>
          <w:tab w:val="left" w:pos="4746"/>
          <w:tab w:val="left" w:pos="6214"/>
          <w:tab w:val="left" w:pos="6554"/>
          <w:tab w:val="left" w:pos="7244"/>
          <w:tab w:val="left" w:pos="7983"/>
          <w:tab w:val="left" w:pos="9182"/>
        </w:tabs>
        <w:ind w:right="292" w:firstLine="0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цен</w:t>
      </w:r>
      <w:r>
        <w:rPr>
          <w:sz w:val="28"/>
        </w:rPr>
        <w:tab/>
        <w:t>на</w:t>
      </w:r>
      <w:r>
        <w:rPr>
          <w:sz w:val="28"/>
        </w:rPr>
        <w:tab/>
        <w:t>энергоносители</w:t>
      </w:r>
      <w:r>
        <w:rPr>
          <w:sz w:val="28"/>
        </w:rPr>
        <w:tab/>
        <w:t>и</w:t>
      </w:r>
      <w:r>
        <w:rPr>
          <w:sz w:val="28"/>
        </w:rPr>
        <w:tab/>
        <w:t>связанный</w:t>
      </w:r>
      <w:r>
        <w:rPr>
          <w:sz w:val="28"/>
        </w:rPr>
        <w:tab/>
        <w:t>с</w:t>
      </w:r>
      <w:r>
        <w:rPr>
          <w:sz w:val="28"/>
        </w:rPr>
        <w:tab/>
        <w:t>ним</w:t>
      </w:r>
      <w:r>
        <w:rPr>
          <w:sz w:val="28"/>
        </w:rPr>
        <w:tab/>
        <w:t>рост</w:t>
      </w:r>
      <w:r>
        <w:rPr>
          <w:sz w:val="28"/>
        </w:rPr>
        <w:tab/>
        <w:t>тарифов</w:t>
      </w:r>
      <w:r>
        <w:rPr>
          <w:sz w:val="28"/>
        </w:rPr>
        <w:tab/>
      </w:r>
      <w:proofErr w:type="spellStart"/>
      <w:r>
        <w:rPr>
          <w:spacing w:val="-3"/>
          <w:sz w:val="28"/>
        </w:rPr>
        <w:t>на</w:t>
      </w:r>
      <w:r>
        <w:rPr>
          <w:sz w:val="28"/>
        </w:rPr>
        <w:t>коммунальныеуслуги</w:t>
      </w:r>
      <w:proofErr w:type="spellEnd"/>
      <w:r>
        <w:rPr>
          <w:sz w:val="28"/>
        </w:rPr>
        <w:t>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87"/>
        </w:tabs>
        <w:spacing w:before="2"/>
        <w:ind w:right="286" w:firstLine="0"/>
        <w:jc w:val="both"/>
        <w:rPr>
          <w:sz w:val="28"/>
        </w:rPr>
      </w:pPr>
      <w:r>
        <w:rPr>
          <w:sz w:val="28"/>
        </w:rPr>
        <w:t xml:space="preserve">высокая стоимость жилищно-коммунальных услуг, не обеспеченная </w:t>
      </w:r>
      <w:proofErr w:type="gramStart"/>
      <w:r>
        <w:rPr>
          <w:sz w:val="28"/>
        </w:rPr>
        <w:t>ростомдоходовосновнойчастинаселения,росткредиторскойзадолженностипредприятийЖКХ</w:t>
      </w:r>
      <w:proofErr w:type="gramEnd"/>
      <w:r>
        <w:rPr>
          <w:sz w:val="28"/>
        </w:rPr>
        <w:t>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/>
        <w:jc w:val="both"/>
        <w:rPr>
          <w:sz w:val="28"/>
        </w:rPr>
      </w:pPr>
      <w:proofErr w:type="spellStart"/>
      <w:r>
        <w:rPr>
          <w:sz w:val="28"/>
        </w:rPr>
        <w:t>высокийуровеньизносаосновныхфондовобъектовЖКХ</w:t>
      </w:r>
      <w:proofErr w:type="spellEnd"/>
      <w:r>
        <w:rPr>
          <w:sz w:val="28"/>
        </w:rPr>
        <w:t>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ind w:left="276"/>
        <w:jc w:val="both"/>
        <w:rPr>
          <w:sz w:val="28"/>
        </w:rPr>
      </w:pPr>
      <w:proofErr w:type="spellStart"/>
      <w:r>
        <w:rPr>
          <w:sz w:val="28"/>
        </w:rPr>
        <w:t>недостаточныйобъеминвестицийвосновнойкапиталвотрасльЖКХ</w:t>
      </w:r>
      <w:proofErr w:type="spellEnd"/>
      <w:r>
        <w:rPr>
          <w:sz w:val="28"/>
        </w:rPr>
        <w:t>.</w:t>
      </w:r>
    </w:p>
    <w:p w:rsidR="00F42E18" w:rsidRDefault="00F42E18">
      <w:pPr>
        <w:pStyle w:val="a3"/>
        <w:spacing w:before="4"/>
        <w:ind w:left="0"/>
        <w:jc w:val="left"/>
      </w:pP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spacing w:line="319" w:lineRule="exact"/>
        <w:ind w:left="396" w:hanging="284"/>
        <w:jc w:val="both"/>
      </w:pPr>
      <w:proofErr w:type="spellStart"/>
      <w:proofErr w:type="gramStart"/>
      <w:r>
        <w:t>Проблемы,сдерживающиеростэкономическогопотенциала</w:t>
      </w:r>
      <w:proofErr w:type="spellEnd"/>
      <w:proofErr w:type="gramEnd"/>
      <w:r>
        <w:t>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19" w:lineRule="exact"/>
        <w:ind w:left="276"/>
        <w:jc w:val="both"/>
        <w:rPr>
          <w:sz w:val="28"/>
        </w:rPr>
      </w:pPr>
      <w:proofErr w:type="spellStart"/>
      <w:r>
        <w:rPr>
          <w:sz w:val="28"/>
        </w:rPr>
        <w:t>высокаядоляубыточныхпредприятий</w:t>
      </w:r>
      <w:proofErr w:type="spellEnd"/>
      <w:r>
        <w:rPr>
          <w:sz w:val="28"/>
        </w:rPr>
        <w:t>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700"/>
        </w:tabs>
        <w:ind w:right="294" w:firstLine="0"/>
        <w:jc w:val="both"/>
        <w:rPr>
          <w:sz w:val="28"/>
        </w:rPr>
      </w:pPr>
      <w:r>
        <w:rPr>
          <w:sz w:val="28"/>
        </w:rPr>
        <w:t xml:space="preserve">диспаритетценнасельскохозяйственнуюпродукциюисельскохозяйственную технику, запасные части к ней, ГСМ, средства </w:t>
      </w:r>
      <w:proofErr w:type="spellStart"/>
      <w:proofErr w:type="gramStart"/>
      <w:r>
        <w:rPr>
          <w:sz w:val="28"/>
        </w:rPr>
        <w:t>защитырастений,минеральныеудобрения</w:t>
      </w:r>
      <w:proofErr w:type="spellEnd"/>
      <w:proofErr w:type="gramEnd"/>
      <w:r>
        <w:rPr>
          <w:sz w:val="28"/>
        </w:rPr>
        <w:t>;</w:t>
      </w:r>
    </w:p>
    <w:p w:rsidR="00F42E18" w:rsidRDefault="00F42E18">
      <w:pPr>
        <w:jc w:val="both"/>
        <w:rPr>
          <w:sz w:val="28"/>
        </w:r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before="65"/>
        <w:ind w:right="297" w:firstLine="0"/>
        <w:rPr>
          <w:sz w:val="28"/>
        </w:rPr>
      </w:pPr>
      <w:proofErr w:type="gramStart"/>
      <w:r>
        <w:rPr>
          <w:sz w:val="28"/>
        </w:rPr>
        <w:lastRenderedPageBreak/>
        <w:t>низкоекачествожизнинаселения,заработнаяплатавбольшинствеотраслейнижесреднерайонной</w:t>
      </w:r>
      <w:proofErr w:type="gramEnd"/>
      <w:r>
        <w:rPr>
          <w:sz w:val="28"/>
        </w:rPr>
        <w:t>;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/>
        <w:rPr>
          <w:sz w:val="28"/>
        </w:rPr>
      </w:pPr>
      <w:proofErr w:type="spellStart"/>
      <w:r>
        <w:rPr>
          <w:sz w:val="28"/>
        </w:rPr>
        <w:t>высокаякредиторскаязадолженностьбюджетарайона</w:t>
      </w:r>
      <w:proofErr w:type="spellEnd"/>
      <w:r>
        <w:rPr>
          <w:sz w:val="28"/>
        </w:rPr>
        <w:t>.</w:t>
      </w: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spacing w:before="5" w:line="319" w:lineRule="exact"/>
        <w:ind w:left="396" w:hanging="284"/>
      </w:pPr>
      <w:proofErr w:type="spellStart"/>
      <w:r>
        <w:t>Проблемыпланировочнойорганизациитерритории</w:t>
      </w:r>
      <w:proofErr w:type="spellEnd"/>
    </w:p>
    <w:p w:rsidR="00F42E18" w:rsidRDefault="00652491">
      <w:pPr>
        <w:pStyle w:val="a4"/>
        <w:numPr>
          <w:ilvl w:val="0"/>
          <w:numId w:val="1"/>
        </w:numPr>
        <w:tabs>
          <w:tab w:val="left" w:pos="344"/>
        </w:tabs>
        <w:ind w:right="284" w:firstLine="0"/>
        <w:rPr>
          <w:sz w:val="28"/>
        </w:rPr>
      </w:pPr>
      <w:r>
        <w:rPr>
          <w:sz w:val="28"/>
        </w:rPr>
        <w:t xml:space="preserve">наличиенекоторогоконтраставразвитиисельскихпоселенийрайона–наблюдаетсянаиболее плотное </w:t>
      </w:r>
      <w:proofErr w:type="spellStart"/>
      <w:r>
        <w:rPr>
          <w:sz w:val="28"/>
        </w:rPr>
        <w:t>освоениецентральнойчасти</w:t>
      </w:r>
      <w:proofErr w:type="spellEnd"/>
      <w:r>
        <w:rPr>
          <w:sz w:val="28"/>
        </w:rPr>
        <w:t>;</w:t>
      </w:r>
    </w:p>
    <w:p w:rsidR="00F42E18" w:rsidRDefault="00652491">
      <w:pPr>
        <w:pStyle w:val="a3"/>
        <w:jc w:val="left"/>
      </w:pPr>
      <w:r>
        <w:t>-</w:t>
      </w:r>
      <w:proofErr w:type="spellStart"/>
      <w:r>
        <w:t>отсутствиегенеральныхплановзастройкипоселений</w:t>
      </w:r>
      <w:proofErr w:type="spellEnd"/>
      <w:r>
        <w:t>.</w:t>
      </w:r>
    </w:p>
    <w:p w:rsidR="00F42E18" w:rsidRDefault="00F42E18">
      <w:pPr>
        <w:pStyle w:val="a3"/>
        <w:spacing w:before="1"/>
        <w:ind w:left="0"/>
        <w:jc w:val="left"/>
      </w:pPr>
    </w:p>
    <w:p w:rsidR="00F42E18" w:rsidRDefault="00652491">
      <w:pPr>
        <w:pStyle w:val="1"/>
        <w:numPr>
          <w:ilvl w:val="0"/>
          <w:numId w:val="2"/>
        </w:numPr>
        <w:tabs>
          <w:tab w:val="left" w:pos="397"/>
        </w:tabs>
        <w:spacing w:line="322" w:lineRule="exact"/>
        <w:ind w:left="396" w:hanging="284"/>
      </w:pPr>
      <w:r>
        <w:t>Административно-</w:t>
      </w:r>
      <w:proofErr w:type="spellStart"/>
      <w:r>
        <w:t>правовыепроблемы</w:t>
      </w:r>
      <w:proofErr w:type="spellEnd"/>
      <w:r>
        <w:t>:</w:t>
      </w:r>
    </w:p>
    <w:p w:rsidR="00F42E18" w:rsidRDefault="00652491">
      <w:pPr>
        <w:spacing w:line="319" w:lineRule="exact"/>
        <w:ind w:left="113"/>
        <w:rPr>
          <w:b/>
          <w:sz w:val="28"/>
        </w:rPr>
      </w:pPr>
      <w:proofErr w:type="gramStart"/>
      <w:r>
        <w:rPr>
          <w:b/>
          <w:sz w:val="28"/>
        </w:rPr>
        <w:t>а)</w:t>
      </w:r>
      <w:proofErr w:type="spellStart"/>
      <w:r>
        <w:rPr>
          <w:b/>
          <w:sz w:val="28"/>
        </w:rPr>
        <w:t>Незавершенностьсистемыземельныхотношений</w:t>
      </w:r>
      <w:proofErr w:type="spellEnd"/>
      <w:proofErr w:type="gramEnd"/>
      <w:r>
        <w:rPr>
          <w:b/>
          <w:sz w:val="28"/>
        </w:rPr>
        <w:t>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right="286" w:firstLine="0"/>
        <w:rPr>
          <w:sz w:val="28"/>
        </w:rPr>
      </w:pPr>
      <w:proofErr w:type="gramStart"/>
      <w:r>
        <w:rPr>
          <w:sz w:val="28"/>
        </w:rPr>
        <w:t>невсеземлирайонапоставленынакадастровыйучет,незаконченымежевыеработы</w:t>
      </w:r>
      <w:proofErr w:type="gramEnd"/>
      <w:r>
        <w:rPr>
          <w:sz w:val="28"/>
        </w:rPr>
        <w:t>.</w:t>
      </w:r>
    </w:p>
    <w:p w:rsidR="00F42E18" w:rsidRDefault="00652491">
      <w:pPr>
        <w:pStyle w:val="1"/>
        <w:spacing w:line="319" w:lineRule="exact"/>
      </w:pPr>
      <w:proofErr w:type="gramStart"/>
      <w:r>
        <w:t>б)</w:t>
      </w:r>
      <w:proofErr w:type="spellStart"/>
      <w:r>
        <w:t>Обеспеченностьуправления</w:t>
      </w:r>
      <w:proofErr w:type="spellEnd"/>
      <w:proofErr w:type="gramEnd"/>
      <w:r>
        <w:t>:</w:t>
      </w:r>
    </w:p>
    <w:p w:rsidR="00F42E18" w:rsidRDefault="00652491">
      <w:pPr>
        <w:pStyle w:val="a4"/>
        <w:numPr>
          <w:ilvl w:val="0"/>
          <w:numId w:val="1"/>
        </w:numPr>
        <w:tabs>
          <w:tab w:val="left" w:pos="589"/>
        </w:tabs>
        <w:ind w:right="297" w:firstLine="0"/>
        <w:jc w:val="both"/>
        <w:rPr>
          <w:sz w:val="28"/>
        </w:rPr>
      </w:pPr>
      <w:proofErr w:type="gramStart"/>
      <w:r>
        <w:rPr>
          <w:sz w:val="28"/>
        </w:rPr>
        <w:t>недостаточнаяоснащенностьместныхоргановсамоуправлениясовременнойоргтехникой,программнымобеспечением</w:t>
      </w:r>
      <w:proofErr w:type="gramEnd"/>
      <w:r>
        <w:rPr>
          <w:sz w:val="28"/>
        </w:rPr>
        <w:t>,системамисвязи,квалифицированными кадрами.</w:t>
      </w:r>
    </w:p>
    <w:p w:rsidR="00F42E18" w:rsidRDefault="00F42E18">
      <w:pPr>
        <w:jc w:val="both"/>
        <w:rPr>
          <w:sz w:val="28"/>
        </w:rPr>
        <w:sectPr w:rsidR="00F42E18">
          <w:pgSz w:w="11050" w:h="16840"/>
          <w:pgMar w:top="620" w:right="280" w:bottom="280" w:left="1020" w:header="720" w:footer="720" w:gutter="0"/>
          <w:cols w:space="720"/>
        </w:sectPr>
      </w:pPr>
    </w:p>
    <w:p w:rsidR="00F42E18" w:rsidRDefault="00652491">
      <w:pPr>
        <w:spacing w:before="73" w:line="271" w:lineRule="auto"/>
        <w:ind w:left="7226" w:right="178"/>
        <w:rPr>
          <w:sz w:val="15"/>
        </w:rPr>
      </w:pPr>
      <w:r>
        <w:rPr>
          <w:sz w:val="15"/>
        </w:rPr>
        <w:lastRenderedPageBreak/>
        <w:t xml:space="preserve">Приложение </w:t>
      </w:r>
      <w:proofErr w:type="spellStart"/>
      <w:r>
        <w:rPr>
          <w:sz w:val="15"/>
        </w:rPr>
        <w:t>кпостановлениюАдминистрацииМихайловскогорайона</w:t>
      </w:r>
      <w:proofErr w:type="spellEnd"/>
    </w:p>
    <w:p w:rsidR="00F42E18" w:rsidRDefault="00652491">
      <w:pPr>
        <w:tabs>
          <w:tab w:val="left" w:pos="8210"/>
          <w:tab w:val="left" w:pos="9047"/>
        </w:tabs>
        <w:spacing w:line="170" w:lineRule="exact"/>
        <w:ind w:left="7226"/>
        <w:rPr>
          <w:sz w:val="15"/>
        </w:rPr>
      </w:pPr>
      <w:r>
        <w:rPr>
          <w:sz w:val="15"/>
        </w:rPr>
        <w:t>от</w:t>
      </w:r>
      <w:r>
        <w:rPr>
          <w:sz w:val="15"/>
          <w:u w:val="single"/>
        </w:rPr>
        <w:tab/>
      </w:r>
      <w:r>
        <w:rPr>
          <w:sz w:val="15"/>
        </w:rPr>
        <w:t xml:space="preserve">№ </w:t>
      </w:r>
      <w:r>
        <w:rPr>
          <w:sz w:val="15"/>
          <w:u w:val="single"/>
        </w:rPr>
        <w:tab/>
      </w:r>
    </w:p>
    <w:p w:rsidR="00F42E18" w:rsidRDefault="00F42E18">
      <w:pPr>
        <w:pStyle w:val="a3"/>
        <w:spacing w:before="1"/>
        <w:ind w:left="0"/>
        <w:jc w:val="left"/>
        <w:rPr>
          <w:sz w:val="10"/>
        </w:rPr>
      </w:pPr>
    </w:p>
    <w:p w:rsidR="00F42E18" w:rsidRDefault="00652491">
      <w:pPr>
        <w:spacing w:before="96"/>
        <w:ind w:left="1804" w:right="1823"/>
        <w:jc w:val="center"/>
        <w:rPr>
          <w:b/>
          <w:sz w:val="14"/>
        </w:rPr>
      </w:pPr>
      <w:proofErr w:type="spellStart"/>
      <w:r>
        <w:rPr>
          <w:b/>
          <w:sz w:val="14"/>
        </w:rPr>
        <w:t>Прогнозсоциально</w:t>
      </w:r>
      <w:proofErr w:type="spellEnd"/>
      <w:r>
        <w:rPr>
          <w:b/>
          <w:sz w:val="14"/>
        </w:rPr>
        <w:t xml:space="preserve">-экономического </w:t>
      </w:r>
      <w:proofErr w:type="spellStart"/>
      <w:r>
        <w:rPr>
          <w:b/>
          <w:sz w:val="14"/>
        </w:rPr>
        <w:t>развитияМихайловского</w:t>
      </w:r>
      <w:proofErr w:type="spellEnd"/>
      <w:r>
        <w:rPr>
          <w:b/>
          <w:sz w:val="14"/>
        </w:rPr>
        <w:t xml:space="preserve"> районана2023-2025годы</w:t>
      </w:r>
    </w:p>
    <w:p w:rsidR="00F42E18" w:rsidRDefault="00F42E18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182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F42E18">
        <w:trPr>
          <w:trHeight w:val="177"/>
        </w:trPr>
        <w:tc>
          <w:tcPr>
            <w:tcW w:w="310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spacing w:line="283" w:lineRule="auto"/>
              <w:ind w:left="69" w:right="36" w:firstLine="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№п/п</w:t>
            </w:r>
          </w:p>
        </w:tc>
        <w:tc>
          <w:tcPr>
            <w:tcW w:w="2182" w:type="dxa"/>
            <w:vMerge w:val="restart"/>
          </w:tcPr>
          <w:p w:rsidR="00F42E18" w:rsidRDefault="00F42E18">
            <w:pPr>
              <w:pStyle w:val="TableParagraph"/>
              <w:spacing w:before="11"/>
              <w:ind w:right="0"/>
              <w:jc w:val="left"/>
              <w:rPr>
                <w:b/>
                <w:sz w:val="19"/>
              </w:rPr>
            </w:pPr>
          </w:p>
          <w:p w:rsidR="00F42E18" w:rsidRDefault="00652491">
            <w:pPr>
              <w:pStyle w:val="TableParagraph"/>
              <w:ind w:left="760" w:right="747"/>
              <w:rPr>
                <w:sz w:val="12"/>
              </w:rPr>
            </w:pPr>
            <w:r>
              <w:rPr>
                <w:w w:val="105"/>
                <w:sz w:val="12"/>
              </w:rPr>
              <w:t>Показатели</w:t>
            </w:r>
          </w:p>
        </w:tc>
        <w:tc>
          <w:tcPr>
            <w:tcW w:w="658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ind w:left="14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2021г.</w:t>
            </w:r>
          </w:p>
          <w:p w:rsidR="00F42E18" w:rsidRDefault="00652491">
            <w:pPr>
              <w:pStyle w:val="TableParagraph"/>
              <w:spacing w:before="25"/>
              <w:ind w:left="20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658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ind w:left="14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2022г.</w:t>
            </w:r>
          </w:p>
          <w:p w:rsidR="00F42E18" w:rsidRDefault="00652491">
            <w:pPr>
              <w:pStyle w:val="TableParagraph"/>
              <w:spacing w:before="25"/>
              <w:ind w:left="190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658" w:type="dxa"/>
            <w:vMerge w:val="restart"/>
          </w:tcPr>
          <w:p w:rsidR="00F42E18" w:rsidRDefault="00652491">
            <w:pPr>
              <w:pStyle w:val="TableParagraph"/>
              <w:spacing w:line="132" w:lineRule="exact"/>
              <w:ind w:left="278" w:right="0"/>
              <w:jc w:val="lef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  <w:p w:rsidR="00F42E18" w:rsidRDefault="00652491">
            <w:pPr>
              <w:pStyle w:val="TableParagraph"/>
              <w:spacing w:before="22"/>
              <w:ind w:left="60" w:right="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полугодие</w:t>
            </w:r>
          </w:p>
          <w:p w:rsidR="00F42E18" w:rsidRDefault="00652491">
            <w:pPr>
              <w:pStyle w:val="TableParagraph"/>
              <w:spacing w:before="25"/>
              <w:ind w:left="103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2023</w:t>
            </w:r>
          </w:p>
          <w:p w:rsidR="00F42E18" w:rsidRDefault="00652491">
            <w:pPr>
              <w:pStyle w:val="TableParagraph"/>
              <w:spacing w:before="25" w:line="119" w:lineRule="exact"/>
              <w:ind w:left="197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658" w:type="dxa"/>
            <w:vMerge w:val="restart"/>
          </w:tcPr>
          <w:p w:rsidR="00F42E18" w:rsidRDefault="00F42E18">
            <w:pPr>
              <w:pStyle w:val="TableParagraph"/>
              <w:spacing w:before="10"/>
              <w:ind w:right="0"/>
              <w:jc w:val="left"/>
              <w:rPr>
                <w:b/>
                <w:sz w:val="12"/>
              </w:rPr>
            </w:pPr>
          </w:p>
          <w:p w:rsidR="00F42E18" w:rsidRDefault="00652491">
            <w:pPr>
              <w:pStyle w:val="TableParagraph"/>
              <w:ind w:left="139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2023г.</w:t>
            </w:r>
          </w:p>
          <w:p w:rsidR="00F42E18" w:rsidRDefault="00652491">
            <w:pPr>
              <w:pStyle w:val="TableParagraph"/>
              <w:spacing w:before="25"/>
              <w:ind w:left="124" w:right="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Оценка</w:t>
            </w:r>
          </w:p>
        </w:tc>
        <w:tc>
          <w:tcPr>
            <w:tcW w:w="3948" w:type="dxa"/>
            <w:gridSpan w:val="6"/>
          </w:tcPr>
          <w:p w:rsidR="00F42E18" w:rsidRDefault="00652491">
            <w:pPr>
              <w:pStyle w:val="TableParagraph"/>
              <w:spacing w:before="13"/>
              <w:ind w:left="1736" w:right="1730"/>
              <w:rPr>
                <w:sz w:val="12"/>
              </w:rPr>
            </w:pPr>
            <w:r>
              <w:rPr>
                <w:w w:val="105"/>
                <w:sz w:val="12"/>
              </w:rPr>
              <w:t>прогноз</w:t>
            </w:r>
          </w:p>
        </w:tc>
      </w:tr>
      <w:tr w:rsidR="00F42E18">
        <w:trPr>
          <w:trHeight w:val="176"/>
        </w:trPr>
        <w:tc>
          <w:tcPr>
            <w:tcW w:w="310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</w:tcPr>
          <w:p w:rsidR="00F42E18" w:rsidRDefault="00652491">
            <w:pPr>
              <w:pStyle w:val="TableParagraph"/>
              <w:spacing w:before="13"/>
              <w:ind w:left="464" w:right="458"/>
              <w:rPr>
                <w:sz w:val="12"/>
              </w:rPr>
            </w:pPr>
            <w:r>
              <w:rPr>
                <w:w w:val="105"/>
                <w:sz w:val="12"/>
              </w:rPr>
              <w:t>2024г.</w:t>
            </w:r>
          </w:p>
        </w:tc>
        <w:tc>
          <w:tcPr>
            <w:tcW w:w="1316" w:type="dxa"/>
            <w:gridSpan w:val="2"/>
          </w:tcPr>
          <w:p w:rsidR="00F42E18" w:rsidRDefault="00652491">
            <w:pPr>
              <w:pStyle w:val="TableParagraph"/>
              <w:spacing w:before="13"/>
              <w:ind w:left="463" w:right="459"/>
              <w:rPr>
                <w:sz w:val="12"/>
              </w:rPr>
            </w:pPr>
            <w:r>
              <w:rPr>
                <w:w w:val="105"/>
                <w:sz w:val="12"/>
              </w:rPr>
              <w:t>2025г.</w:t>
            </w:r>
          </w:p>
        </w:tc>
        <w:tc>
          <w:tcPr>
            <w:tcW w:w="1316" w:type="dxa"/>
            <w:gridSpan w:val="2"/>
          </w:tcPr>
          <w:p w:rsidR="00F42E18" w:rsidRDefault="00652491">
            <w:pPr>
              <w:pStyle w:val="TableParagraph"/>
              <w:spacing w:before="13"/>
              <w:ind w:left="462" w:right="459"/>
              <w:rPr>
                <w:sz w:val="12"/>
              </w:rPr>
            </w:pPr>
            <w:r>
              <w:rPr>
                <w:w w:val="105"/>
                <w:sz w:val="12"/>
              </w:rPr>
              <w:t>2026г.</w:t>
            </w:r>
          </w:p>
        </w:tc>
      </w:tr>
      <w:tr w:rsidR="00F42E18">
        <w:trPr>
          <w:trHeight w:val="225"/>
        </w:trPr>
        <w:tc>
          <w:tcPr>
            <w:tcW w:w="310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F42E18" w:rsidRDefault="00F42E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31"/>
              <w:rPr>
                <w:sz w:val="12"/>
              </w:rPr>
            </w:pPr>
            <w:r>
              <w:rPr>
                <w:w w:val="105"/>
                <w:sz w:val="12"/>
              </w:rPr>
              <w:t>вариант 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вариант 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right="5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вариант 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вариант 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вариант 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45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>вариант 2</w:t>
            </w:r>
          </w:p>
        </w:tc>
      </w:tr>
      <w:tr w:rsidR="00F42E18">
        <w:trPr>
          <w:trHeight w:val="436"/>
        </w:trPr>
        <w:tc>
          <w:tcPr>
            <w:tcW w:w="310" w:type="dxa"/>
          </w:tcPr>
          <w:p w:rsidR="00F42E18" w:rsidRDefault="00652491">
            <w:pPr>
              <w:pStyle w:val="TableParagraph"/>
              <w:spacing w:before="2"/>
              <w:ind w:right="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91"/>
              <w:jc w:val="left"/>
              <w:rPr>
                <w:sz w:val="14"/>
              </w:rPr>
            </w:pPr>
            <w:r>
              <w:rPr>
                <w:sz w:val="14"/>
              </w:rPr>
              <w:t xml:space="preserve">Среднегодовая </w:t>
            </w:r>
            <w:proofErr w:type="spellStart"/>
            <w:r>
              <w:rPr>
                <w:sz w:val="14"/>
              </w:rPr>
              <w:t>численностьпостоянногонаселения,человек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7" w:right="0"/>
              <w:jc w:val="left"/>
              <w:rPr>
                <w:sz w:val="14"/>
              </w:rPr>
            </w:pPr>
            <w:r>
              <w:rPr>
                <w:sz w:val="14"/>
              </w:rPr>
              <w:t>18781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7" w:right="0"/>
              <w:jc w:val="left"/>
              <w:rPr>
                <w:sz w:val="14"/>
              </w:rPr>
            </w:pPr>
            <w:r>
              <w:rPr>
                <w:sz w:val="14"/>
              </w:rPr>
              <w:t>16562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5"/>
              <w:ind w:left="36"/>
              <w:rPr>
                <w:sz w:val="15"/>
              </w:rPr>
            </w:pPr>
            <w:r>
              <w:rPr>
                <w:sz w:val="15"/>
              </w:rPr>
              <w:t>16562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16230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16250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5" w:right="0"/>
              <w:jc w:val="left"/>
              <w:rPr>
                <w:sz w:val="14"/>
              </w:rPr>
            </w:pPr>
            <w:r>
              <w:rPr>
                <w:sz w:val="14"/>
              </w:rPr>
              <w:t>16060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16100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15890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15900</w:t>
            </w:r>
          </w:p>
        </w:tc>
      </w:tr>
      <w:tr w:rsidR="00F42E18">
        <w:trPr>
          <w:trHeight w:val="108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Объем отгруженных </w:t>
            </w:r>
            <w:proofErr w:type="spellStart"/>
            <w:r>
              <w:rPr>
                <w:sz w:val="14"/>
              </w:rPr>
              <w:t>товаровсобственного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производства,выполненных</w:t>
            </w:r>
            <w:proofErr w:type="spellEnd"/>
            <w:proofErr w:type="gramEnd"/>
            <w:r>
              <w:rPr>
                <w:sz w:val="14"/>
              </w:rPr>
              <w:t xml:space="preserve"> работ, </w:t>
            </w:r>
            <w:proofErr w:type="spellStart"/>
            <w:r>
              <w:rPr>
                <w:sz w:val="14"/>
              </w:rPr>
              <w:t>услугсобственнымисиламипо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кругукрупныхисреднихорганизаций</w:t>
            </w:r>
            <w:proofErr w:type="spellEnd"/>
            <w:r>
              <w:rPr>
                <w:sz w:val="14"/>
              </w:rPr>
              <w:t>,</w:t>
            </w:r>
          </w:p>
          <w:p w:rsidR="00F42E18" w:rsidRDefault="00652491">
            <w:pPr>
              <w:pStyle w:val="TableParagraph"/>
              <w:spacing w:line="159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млн. 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11" w:right="0"/>
              <w:jc w:val="left"/>
              <w:rPr>
                <w:sz w:val="14"/>
              </w:rPr>
            </w:pPr>
            <w:r>
              <w:rPr>
                <w:sz w:val="14"/>
              </w:rPr>
              <w:t>820985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1355374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634094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1198686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1246239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1267907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1310142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1342217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1383882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1433040</w:t>
            </w:r>
          </w:p>
        </w:tc>
      </w:tr>
      <w:tr w:rsidR="00F42E18">
        <w:trPr>
          <w:trHeight w:val="74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99"/>
              <w:jc w:val="left"/>
              <w:rPr>
                <w:sz w:val="14"/>
              </w:rPr>
            </w:pPr>
            <w:r>
              <w:rPr>
                <w:sz w:val="14"/>
              </w:rPr>
              <w:t xml:space="preserve">Индекс </w:t>
            </w:r>
            <w:proofErr w:type="spellStart"/>
            <w:proofErr w:type="gramStart"/>
            <w:r>
              <w:rPr>
                <w:sz w:val="14"/>
              </w:rPr>
              <w:t>промышленногопроизводствапокругукрупныхисреднихорганизаций,в</w:t>
            </w:r>
            <w:proofErr w:type="gramEnd"/>
            <w:r>
              <w:rPr>
                <w:sz w:val="14"/>
              </w:rPr>
              <w:t>%к</w:t>
            </w:r>
            <w:proofErr w:type="spellEnd"/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предыдущемугоду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80.7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147.5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78.9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77.4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99.4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2" w:right="0"/>
              <w:jc w:val="left"/>
              <w:rPr>
                <w:sz w:val="14"/>
              </w:rPr>
            </w:pPr>
            <w:r>
              <w:rPr>
                <w:sz w:val="14"/>
              </w:rPr>
              <w:t>101.4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</w:tr>
      <w:tr w:rsidR="00F42E18">
        <w:trPr>
          <w:trHeight w:val="556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42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Объемпродукциисельскогохозяйства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вхозяйствахвсех</w:t>
            </w:r>
            <w:proofErr w:type="spellEnd"/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категорий,млн.руб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28" w:right="0"/>
              <w:jc w:val="left"/>
              <w:rPr>
                <w:sz w:val="14"/>
              </w:rPr>
            </w:pPr>
            <w:r>
              <w:rPr>
                <w:sz w:val="14"/>
              </w:rPr>
              <w:t>2625.4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2308.3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618.6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2062.1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2041.3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2099.7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2084.5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2175.3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2172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2276.1</w:t>
            </w:r>
          </w:p>
        </w:tc>
      </w:tr>
      <w:tr w:rsidR="00F42E18">
        <w:trPr>
          <w:trHeight w:val="40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40"/>
              <w:jc w:val="left"/>
              <w:rPr>
                <w:sz w:val="14"/>
              </w:rPr>
            </w:pPr>
            <w:r>
              <w:rPr>
                <w:sz w:val="14"/>
              </w:rPr>
              <w:t xml:space="preserve">Индекс физического </w:t>
            </w:r>
            <w:proofErr w:type="spellStart"/>
            <w:r>
              <w:rPr>
                <w:sz w:val="14"/>
              </w:rPr>
              <w:t>объема,в%кпредыдущемугоду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108.7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82.4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85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Оборотрозничнойторговли,млн</w:t>
            </w:r>
            <w:proofErr w:type="spellEnd"/>
            <w:r>
              <w:rPr>
                <w:sz w:val="14"/>
              </w:rPr>
              <w:t>.</w:t>
            </w:r>
            <w:proofErr w:type="gramEnd"/>
          </w:p>
          <w:p w:rsidR="00F42E18" w:rsidRDefault="00652491">
            <w:pPr>
              <w:pStyle w:val="TableParagraph"/>
              <w:spacing w:before="19" w:line="152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846.7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1023.5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600.8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1228.2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1277.3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1289.6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1328.4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1354.1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1381.5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1421.8</w:t>
            </w:r>
          </w:p>
        </w:tc>
      </w:tr>
      <w:tr w:rsidR="00F42E18">
        <w:trPr>
          <w:trHeight w:val="371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Темпростаоборотарозничной</w:t>
            </w:r>
            <w:proofErr w:type="spellEnd"/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торговли,в%кпредыдущемугоду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125.3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121.1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128.3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7" w:right="0"/>
              <w:jc w:val="left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8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Оборотрозничнойторговлина</w:t>
            </w:r>
            <w:proofErr w:type="spellEnd"/>
          </w:p>
          <w:p w:rsidR="00F42E18" w:rsidRDefault="00652491">
            <w:pPr>
              <w:pStyle w:val="TableParagraph"/>
              <w:spacing w:before="19" w:line="152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душунаселения,тыс.рублей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45.1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61.8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36.2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74.9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79.4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98" w:right="0"/>
              <w:jc w:val="left"/>
              <w:rPr>
                <w:sz w:val="14"/>
              </w:rPr>
            </w:pPr>
            <w:r>
              <w:rPr>
                <w:sz w:val="14"/>
              </w:rPr>
              <w:t>82.7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84.1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86.9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89.4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9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Объем </w:t>
            </w:r>
            <w:proofErr w:type="spellStart"/>
            <w:r>
              <w:rPr>
                <w:sz w:val="14"/>
              </w:rPr>
              <w:t>платныхуслуг</w:t>
            </w:r>
            <w:proofErr w:type="spellEnd"/>
            <w:r>
              <w:rPr>
                <w:sz w:val="14"/>
              </w:rPr>
              <w:t xml:space="preserve"> населению,</w:t>
            </w:r>
          </w:p>
          <w:p w:rsidR="00F42E18" w:rsidRDefault="00652491">
            <w:pPr>
              <w:pStyle w:val="TableParagraph"/>
              <w:spacing w:before="19" w:line="152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тыс.рублей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178.4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194.2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213.6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222.1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224.3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2" w:right="0"/>
              <w:jc w:val="left"/>
              <w:rPr>
                <w:sz w:val="14"/>
              </w:rPr>
            </w:pPr>
            <w:r>
              <w:rPr>
                <w:sz w:val="14"/>
              </w:rPr>
              <w:t>233.2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249.5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</w:tr>
      <w:tr w:rsidR="00F42E18">
        <w:trPr>
          <w:trHeight w:val="556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27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Темпроста</w:t>
            </w:r>
            <w:proofErr w:type="spellEnd"/>
            <w:r>
              <w:rPr>
                <w:sz w:val="14"/>
              </w:rPr>
              <w:t>(снижения)</w:t>
            </w:r>
            <w:proofErr w:type="spellStart"/>
            <w:r>
              <w:rPr>
                <w:sz w:val="14"/>
              </w:rPr>
              <w:t>объемаплатныхуслуг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вдействующих</w:t>
            </w:r>
            <w:proofErr w:type="spellEnd"/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ценах,в</w:t>
            </w:r>
            <w:proofErr w:type="spellEnd"/>
            <w:r>
              <w:rPr>
                <w:sz w:val="14"/>
              </w:rPr>
              <w:t xml:space="preserve">% </w:t>
            </w:r>
            <w:proofErr w:type="spellStart"/>
            <w:r>
              <w:rPr>
                <w:sz w:val="14"/>
              </w:rPr>
              <w:t>кпредыдущемугоду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107.2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108.9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125.4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7" w:right="0"/>
              <w:jc w:val="left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39"/>
              <w:jc w:val="left"/>
              <w:rPr>
                <w:sz w:val="14"/>
              </w:rPr>
            </w:pPr>
            <w:r>
              <w:rPr>
                <w:sz w:val="14"/>
              </w:rPr>
              <w:t xml:space="preserve">Объем </w:t>
            </w:r>
            <w:proofErr w:type="spellStart"/>
            <w:r>
              <w:rPr>
                <w:sz w:val="14"/>
              </w:rPr>
              <w:t>платныхуслугнаселениюна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душунаселения,тыс.рублей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9.5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11.7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4.2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13.7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13.8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98" w:right="0"/>
              <w:jc w:val="left"/>
              <w:rPr>
                <w:sz w:val="14"/>
              </w:rPr>
            </w:pPr>
            <w:r>
              <w:rPr>
                <w:sz w:val="14"/>
              </w:rPr>
              <w:t>14.5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14.9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15.7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16.6</w:t>
            </w:r>
          </w:p>
        </w:tc>
      </w:tr>
      <w:tr w:rsidR="00F42E18">
        <w:trPr>
          <w:trHeight w:val="114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161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Объеминвестицийвосновнойкапитал</w:t>
            </w:r>
            <w:proofErr w:type="spellEnd"/>
            <w:r>
              <w:rPr>
                <w:sz w:val="14"/>
              </w:rPr>
              <w:t xml:space="preserve">(без субъектовмалогопредпринимательстваиобъемовинвестиций,ненаблюдаемыхпрямымистатистическимиметодами), </w:t>
            </w:r>
            <w:proofErr w:type="spellStart"/>
            <w:r>
              <w:rPr>
                <w:sz w:val="14"/>
              </w:rPr>
              <w:t>млн.рублей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9" w:right="0"/>
              <w:jc w:val="left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88.7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26.5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67.8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67.8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75.7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98" w:right="0"/>
              <w:jc w:val="left"/>
              <w:rPr>
                <w:sz w:val="14"/>
              </w:rPr>
            </w:pPr>
            <w:r>
              <w:rPr>
                <w:sz w:val="14"/>
              </w:rPr>
              <w:t>72.8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80.9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72.8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</w:tr>
      <w:tr w:rsidR="00F42E18">
        <w:trPr>
          <w:trHeight w:val="1295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55"/>
              <w:jc w:val="left"/>
              <w:rPr>
                <w:sz w:val="14"/>
              </w:rPr>
            </w:pPr>
            <w:r>
              <w:rPr>
                <w:sz w:val="14"/>
              </w:rPr>
              <w:t xml:space="preserve">Индекс физического объемаинвестиций(безсубъектовмалогопредпринимательстваиобъемовинвестиций,ненаблюдаемыхпрямымистатистическимиметодами),в% </w:t>
            </w:r>
            <w:proofErr w:type="spellStart"/>
            <w:r>
              <w:rPr>
                <w:sz w:val="14"/>
              </w:rPr>
              <w:t>кпредыдущемугоду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391.3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35.1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38.7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72.2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95.1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2" w:right="0"/>
              <w:jc w:val="left"/>
              <w:rPr>
                <w:sz w:val="14"/>
              </w:rPr>
            </w:pPr>
            <w:r>
              <w:rPr>
                <w:sz w:val="14"/>
              </w:rPr>
              <w:t>102.7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95.6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7"/>
              <w:rPr>
                <w:sz w:val="14"/>
              </w:rPr>
            </w:pPr>
            <w:r>
              <w:rPr>
                <w:sz w:val="14"/>
              </w:rPr>
              <w:t>95.7</w:t>
            </w:r>
          </w:p>
        </w:tc>
      </w:tr>
      <w:tr w:rsidR="00F42E18">
        <w:trPr>
          <w:trHeight w:val="556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215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Среднесписочнаячисленностьработниковпокругукрупныхи</w:t>
            </w:r>
            <w:proofErr w:type="spellEnd"/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среднихорганизаций,человек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2593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2530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2505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1" w:right="0"/>
              <w:jc w:val="left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</w:tr>
      <w:tr w:rsidR="00F42E18">
        <w:trPr>
          <w:trHeight w:val="731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Фонд </w:t>
            </w:r>
            <w:proofErr w:type="spellStart"/>
            <w:r>
              <w:rPr>
                <w:sz w:val="14"/>
              </w:rPr>
              <w:t>начисленнойзаработнойплатывсех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работниковпо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кругукрупныхисреднихорганизаций</w:t>
            </w:r>
            <w:proofErr w:type="spellEnd"/>
            <w:r>
              <w:rPr>
                <w:sz w:val="14"/>
              </w:rPr>
              <w:t>,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тыс.рублей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11" w:right="0"/>
              <w:jc w:val="left"/>
              <w:rPr>
                <w:sz w:val="14"/>
              </w:rPr>
            </w:pPr>
            <w:r>
              <w:rPr>
                <w:sz w:val="14"/>
              </w:rPr>
              <w:t>824081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1031077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502238.5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1107711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1193940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1204258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65"/>
              <w:jc w:val="right"/>
              <w:rPr>
                <w:sz w:val="14"/>
              </w:rPr>
            </w:pPr>
            <w:r>
              <w:rPr>
                <w:sz w:val="14"/>
              </w:rPr>
              <w:t>1289460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1312630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1392600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1430790</w:t>
            </w:r>
          </w:p>
        </w:tc>
      </w:tr>
      <w:tr w:rsidR="00F42E18">
        <w:trPr>
          <w:trHeight w:val="88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99"/>
              <w:jc w:val="left"/>
              <w:rPr>
                <w:sz w:val="14"/>
              </w:rPr>
            </w:pPr>
            <w:r>
              <w:rPr>
                <w:sz w:val="14"/>
              </w:rPr>
              <w:t xml:space="preserve">Среднемесячная </w:t>
            </w:r>
            <w:proofErr w:type="spellStart"/>
            <w:r>
              <w:rPr>
                <w:sz w:val="14"/>
              </w:rPr>
              <w:t>начисленнаязаработная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платаврасчетенаодного</w:t>
            </w:r>
            <w:proofErr w:type="spellEnd"/>
            <w:r>
              <w:rPr>
                <w:sz w:val="14"/>
              </w:rPr>
              <w:t xml:space="preserve"> работника по </w:t>
            </w:r>
            <w:proofErr w:type="spellStart"/>
            <w:r>
              <w:rPr>
                <w:sz w:val="14"/>
              </w:rPr>
              <w:t>кругукрупныхисреднихорганизаций</w:t>
            </w:r>
            <w:proofErr w:type="spellEnd"/>
            <w:r>
              <w:rPr>
                <w:sz w:val="14"/>
              </w:rPr>
              <w:t>,</w:t>
            </w:r>
          </w:p>
          <w:p w:rsidR="00F42E18" w:rsidRDefault="00652491">
            <w:pPr>
              <w:pStyle w:val="TableParagraph"/>
              <w:spacing w:line="146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рублей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7" w:right="0"/>
              <w:jc w:val="left"/>
              <w:rPr>
                <w:sz w:val="14"/>
              </w:rPr>
            </w:pPr>
            <w:r>
              <w:rPr>
                <w:sz w:val="14"/>
              </w:rPr>
              <w:t>26488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33500.9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33415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36850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39798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39982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45" w:right="0"/>
              <w:jc w:val="left"/>
              <w:rPr>
                <w:sz w:val="14"/>
              </w:rPr>
            </w:pPr>
            <w:r>
              <w:rPr>
                <w:sz w:val="14"/>
              </w:rPr>
              <w:t>42982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43580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46420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47503</w:t>
            </w:r>
          </w:p>
        </w:tc>
      </w:tr>
      <w:tr w:rsidR="00F42E18">
        <w:trPr>
          <w:trHeight w:val="72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95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Темпростазаработнойплатыпокругу</w:t>
            </w:r>
            <w:proofErr w:type="spellEnd"/>
            <w:r>
              <w:rPr>
                <w:sz w:val="14"/>
              </w:rPr>
              <w:t xml:space="preserve"> крупных и </w:t>
            </w:r>
            <w:proofErr w:type="spellStart"/>
            <w:proofErr w:type="gramStart"/>
            <w:r>
              <w:rPr>
                <w:sz w:val="14"/>
              </w:rPr>
              <w:t>среднихорганизаций,в</w:t>
            </w:r>
            <w:proofErr w:type="gramEnd"/>
            <w:r>
              <w:rPr>
                <w:sz w:val="14"/>
              </w:rPr>
              <w:t>%кпредыдущему</w:t>
            </w:r>
            <w:proofErr w:type="spellEnd"/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году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110.7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64" w:right="0"/>
              <w:jc w:val="left"/>
              <w:rPr>
                <w:sz w:val="14"/>
              </w:rPr>
            </w:pPr>
            <w:r>
              <w:rPr>
                <w:sz w:val="14"/>
              </w:rPr>
              <w:t>126.5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115.8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108.5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17" w:right="0"/>
              <w:jc w:val="lef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7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lastRenderedPageBreak/>
              <w:t>18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before="2" w:line="268" w:lineRule="auto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Численностьзанятыхвэкономике</w:t>
            </w:r>
            <w:proofErr w:type="spellEnd"/>
            <w:r>
              <w:rPr>
                <w:sz w:val="14"/>
              </w:rPr>
              <w:t>(среднегодовая),человек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5725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5744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7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5738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4"/>
              <w:rPr>
                <w:sz w:val="14"/>
              </w:rPr>
            </w:pPr>
            <w:r>
              <w:rPr>
                <w:sz w:val="14"/>
              </w:rPr>
              <w:t>5738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3"/>
              <w:rPr>
                <w:sz w:val="14"/>
              </w:rPr>
            </w:pPr>
            <w:r>
              <w:rPr>
                <w:sz w:val="14"/>
              </w:rPr>
              <w:t>5730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2"/>
              <w:rPr>
                <w:sz w:val="14"/>
              </w:rPr>
            </w:pPr>
            <w:r>
              <w:rPr>
                <w:sz w:val="14"/>
              </w:rPr>
              <w:t>5740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181" w:right="0"/>
              <w:jc w:val="left"/>
              <w:rPr>
                <w:sz w:val="14"/>
              </w:rPr>
            </w:pPr>
            <w:r>
              <w:rPr>
                <w:sz w:val="14"/>
              </w:rPr>
              <w:t>5720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1"/>
              <w:rPr>
                <w:sz w:val="14"/>
              </w:rPr>
            </w:pPr>
            <w:r>
              <w:rPr>
                <w:sz w:val="14"/>
              </w:rPr>
              <w:t>5745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30"/>
              <w:rPr>
                <w:sz w:val="14"/>
              </w:rPr>
            </w:pPr>
            <w:r>
              <w:rPr>
                <w:sz w:val="14"/>
              </w:rPr>
              <w:t>5700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sz w:val="14"/>
              </w:rPr>
              <w:t>5750</w:t>
            </w:r>
          </w:p>
        </w:tc>
      </w:tr>
    </w:tbl>
    <w:p w:rsidR="00F42E18" w:rsidRDefault="00F42E18">
      <w:pPr>
        <w:rPr>
          <w:sz w:val="14"/>
        </w:rPr>
        <w:sectPr w:rsidR="00F42E18">
          <w:pgSz w:w="12240" w:h="15840"/>
          <w:pgMar w:top="780" w:right="1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182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F42E18">
        <w:trPr>
          <w:trHeight w:val="935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lastRenderedPageBreak/>
              <w:t>19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72"/>
              <w:jc w:val="left"/>
              <w:rPr>
                <w:sz w:val="14"/>
              </w:rPr>
            </w:pPr>
            <w:r>
              <w:rPr>
                <w:sz w:val="14"/>
              </w:rPr>
              <w:t xml:space="preserve">Численность </w:t>
            </w:r>
            <w:proofErr w:type="spellStart"/>
            <w:r>
              <w:rPr>
                <w:sz w:val="14"/>
              </w:rPr>
              <w:t>безработных,зарегистрированных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вгосударственных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учрежденияхслужбызанятостинаселения</w:t>
            </w:r>
            <w:proofErr w:type="spellEnd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наконецпериода</w:t>
            </w:r>
            <w:proofErr w:type="spellEnd"/>
            <w:r>
              <w:rPr>
                <w:sz w:val="14"/>
              </w:rPr>
              <w:t>),человек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19" w:right="0"/>
              <w:jc w:val="left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172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</w:tr>
      <w:tr w:rsidR="00F42E18">
        <w:trPr>
          <w:trHeight w:val="76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20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5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Уровеньзарегистрированнойбезработицыктрудоспособномувозрасту</w:t>
            </w:r>
            <w:proofErr w:type="spellEnd"/>
            <w:r>
              <w:rPr>
                <w:sz w:val="14"/>
              </w:rPr>
              <w:t xml:space="preserve"> на конец </w:t>
            </w:r>
            <w:proofErr w:type="spellStart"/>
            <w:r>
              <w:rPr>
                <w:sz w:val="14"/>
              </w:rPr>
              <w:t>отчетногопериода</w:t>
            </w:r>
            <w:proofErr w:type="spellEnd"/>
            <w:r>
              <w:rPr>
                <w:sz w:val="14"/>
              </w:rPr>
              <w:t>,%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2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4" w:right="0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73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Производствоважнейшихвидовпродукциивнатуральном</w:t>
            </w:r>
            <w:proofErr w:type="spellEnd"/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выражении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20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20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19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8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7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6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6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5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4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  <w:tc>
          <w:tcPr>
            <w:tcW w:w="658" w:type="dxa"/>
          </w:tcPr>
          <w:p w:rsidR="00F42E18" w:rsidRDefault="00F42E18">
            <w:pPr>
              <w:pStyle w:val="TableParagraph"/>
              <w:spacing w:before="3"/>
              <w:ind w:right="0"/>
              <w:jc w:val="left"/>
              <w:rPr>
                <w:b/>
                <w:sz w:val="15"/>
              </w:rPr>
            </w:pPr>
          </w:p>
          <w:p w:rsidR="00F42E18" w:rsidRDefault="00652491">
            <w:pPr>
              <w:pStyle w:val="TableParagraph"/>
              <w:ind w:left="13" w:right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01"/>
                <w:sz w:val="14"/>
              </w:rPr>
              <w:t>х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Мясоисубпродукты,тонн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90.3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54"/>
              <w:jc w:val="right"/>
              <w:rPr>
                <w:sz w:val="14"/>
              </w:rPr>
            </w:pPr>
            <w:r>
              <w:rPr>
                <w:sz w:val="14"/>
              </w:rPr>
              <w:t>30.98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29.15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244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Мясные полуфабрикаты(</w:t>
            </w:r>
            <w:proofErr w:type="spellStart"/>
            <w:r>
              <w:rPr>
                <w:sz w:val="14"/>
              </w:rPr>
              <w:t>замороженныеиохлажденные</w:t>
            </w:r>
            <w:proofErr w:type="spellEnd"/>
            <w:r>
              <w:rPr>
                <w:sz w:val="14"/>
              </w:rPr>
              <w:t>),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2.66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2"/>
              <w:rPr>
                <w:sz w:val="14"/>
              </w:rPr>
            </w:pPr>
            <w:r>
              <w:rPr>
                <w:sz w:val="14"/>
              </w:rPr>
              <w:t>5.5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8" w:right="0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5" w:right="0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7.5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4" w:right="0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Хлеби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хлебобулочныеизделия</w:t>
            </w:r>
            <w:proofErr w:type="spellEnd"/>
            <w:r>
              <w:rPr>
                <w:sz w:val="14"/>
              </w:rPr>
              <w:t>,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426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54"/>
              <w:jc w:val="right"/>
              <w:rPr>
                <w:sz w:val="14"/>
              </w:rPr>
            </w:pPr>
            <w:r>
              <w:rPr>
                <w:sz w:val="14"/>
              </w:rPr>
              <w:t>408.4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196.2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</w:tr>
      <w:tr w:rsidR="00F42E18">
        <w:trPr>
          <w:trHeight w:val="539"/>
        </w:trPr>
        <w:tc>
          <w:tcPr>
            <w:tcW w:w="310" w:type="dxa"/>
          </w:tcPr>
          <w:p w:rsidR="00F42E18" w:rsidRDefault="00F42E18">
            <w:pPr>
              <w:pStyle w:val="TableParagraph"/>
              <w:ind w:right="0"/>
              <w:jc w:val="left"/>
              <w:rPr>
                <w:b/>
                <w:sz w:val="14"/>
              </w:rPr>
            </w:pPr>
          </w:p>
          <w:p w:rsidR="00F42E18" w:rsidRDefault="00F42E18">
            <w:pPr>
              <w:pStyle w:val="TableParagraph"/>
              <w:spacing w:before="1"/>
              <w:ind w:right="0"/>
              <w:jc w:val="left"/>
              <w:rPr>
                <w:b/>
                <w:sz w:val="17"/>
              </w:rPr>
            </w:pPr>
          </w:p>
          <w:p w:rsidR="00F42E18" w:rsidRDefault="00652491">
            <w:pPr>
              <w:pStyle w:val="TableParagraph"/>
              <w:spacing w:line="161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281"/>
              <w:jc w:val="left"/>
              <w:rPr>
                <w:sz w:val="14"/>
              </w:rPr>
            </w:pPr>
            <w:r>
              <w:rPr>
                <w:sz w:val="14"/>
              </w:rPr>
              <w:t xml:space="preserve">Изделия </w:t>
            </w:r>
            <w:proofErr w:type="spellStart"/>
            <w:proofErr w:type="gramStart"/>
            <w:r>
              <w:rPr>
                <w:sz w:val="14"/>
              </w:rPr>
              <w:t>макаронные,кускус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ианалогичные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мучныеизделия</w:t>
            </w:r>
            <w:proofErr w:type="spellEnd"/>
            <w:r>
              <w:rPr>
                <w:sz w:val="14"/>
              </w:rPr>
              <w:t>,</w:t>
            </w:r>
          </w:p>
          <w:p w:rsidR="00F42E18" w:rsidRDefault="00652491">
            <w:pPr>
              <w:pStyle w:val="TableParagraph"/>
              <w:spacing w:line="16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29.6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00" w:right="0"/>
              <w:jc w:val="left"/>
              <w:rPr>
                <w:sz w:val="14"/>
              </w:rPr>
            </w:pPr>
            <w:r>
              <w:rPr>
                <w:sz w:val="14"/>
              </w:rPr>
              <w:t>21.6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9.52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244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Мука, тонн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403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19" w:right="0"/>
              <w:jc w:val="left"/>
              <w:rPr>
                <w:sz w:val="14"/>
              </w:rPr>
            </w:pPr>
            <w:r>
              <w:rPr>
                <w:sz w:val="14"/>
              </w:rPr>
              <w:t>717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212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208"/>
              <w:jc w:val="right"/>
              <w:rPr>
                <w:sz w:val="14"/>
              </w:rPr>
            </w:pPr>
            <w:r>
              <w:rPr>
                <w:sz w:val="14"/>
              </w:rPr>
              <w:t>515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209"/>
              <w:jc w:val="right"/>
              <w:rPr>
                <w:sz w:val="14"/>
              </w:rPr>
            </w:pPr>
            <w:r>
              <w:rPr>
                <w:sz w:val="14"/>
              </w:rPr>
              <w:t>515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530</w:t>
            </w:r>
          </w:p>
        </w:tc>
      </w:tr>
      <w:tr w:rsidR="00F42E18">
        <w:trPr>
          <w:trHeight w:val="169"/>
        </w:trPr>
        <w:tc>
          <w:tcPr>
            <w:tcW w:w="310" w:type="dxa"/>
            <w:tcBorders>
              <w:left w:val="nil"/>
            </w:tcBorders>
          </w:tcPr>
          <w:p w:rsidR="00F42E18" w:rsidRDefault="00F42E18">
            <w:pPr>
              <w:pStyle w:val="TableParagraph"/>
              <w:ind w:right="0"/>
              <w:jc w:val="left"/>
              <w:rPr>
                <w:sz w:val="10"/>
              </w:rPr>
            </w:pP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Комбикорма,тонн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2657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2267.4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845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2100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Зерновыеизернобобовые</w:t>
            </w:r>
            <w:proofErr w:type="spellEnd"/>
            <w:r>
              <w:rPr>
                <w:sz w:val="14"/>
              </w:rPr>
              <w:t>,</w:t>
            </w:r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включаякукурузу,тонн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57270.9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48583.1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39356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49330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50500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55000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55500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58000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28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Подсолнечникна</w:t>
            </w:r>
            <w:proofErr w:type="spellEnd"/>
            <w:r>
              <w:rPr>
                <w:sz w:val="14"/>
              </w:rPr>
              <w:t xml:space="preserve"> зерно </w:t>
            </w:r>
            <w:proofErr w:type="spellStart"/>
            <w:r>
              <w:rPr>
                <w:sz w:val="14"/>
              </w:rPr>
              <w:t>ввесе</w:t>
            </w:r>
            <w:proofErr w:type="spellEnd"/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после </w:t>
            </w:r>
            <w:proofErr w:type="spellStart"/>
            <w:r>
              <w:rPr>
                <w:sz w:val="14"/>
              </w:rPr>
              <w:t>доработки,тонн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24966.98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17230.73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16244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20790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21108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23000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24000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24500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25000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29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Картофель,тонн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3394.06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2917.73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3345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3358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3350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3360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3360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3370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30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Овощи,тонн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827.51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1406.66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9" w:right="0"/>
              <w:rPr>
                <w:rFonts w:ascii="Calibri"/>
                <w:sz w:val="14"/>
              </w:rPr>
            </w:pPr>
            <w:r>
              <w:rPr>
                <w:rFonts w:ascii="Calibri"/>
                <w:w w:val="101"/>
                <w:sz w:val="14"/>
              </w:rPr>
              <w:t>x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2220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2250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2250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2270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2270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</w:tr>
      <w:tr w:rsidR="00F42E18">
        <w:trPr>
          <w:trHeight w:val="27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31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Крупныйрогатыйскот,голов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8038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7006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7131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6600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6600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6500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6600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32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r>
              <w:rPr>
                <w:sz w:val="14"/>
              </w:rPr>
              <w:t>Коровы, голов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3404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3090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3248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2550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2550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2600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2600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2650</w:t>
            </w:r>
          </w:p>
        </w:tc>
      </w:tr>
      <w:tr w:rsidR="00F42E18">
        <w:trPr>
          <w:trHeight w:val="169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50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33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0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Свиньи,голов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sz w:val="14"/>
              </w:rPr>
              <w:t>1557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1294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1479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3"/>
              <w:rPr>
                <w:sz w:val="14"/>
              </w:rPr>
            </w:pPr>
            <w:r>
              <w:rPr>
                <w:sz w:val="14"/>
              </w:rPr>
              <w:t>1100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1150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1150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1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0" w:lineRule="exact"/>
              <w:ind w:left="29"/>
              <w:rPr>
                <w:sz w:val="14"/>
              </w:rPr>
            </w:pPr>
            <w:r>
              <w:rPr>
                <w:sz w:val="14"/>
              </w:rPr>
              <w:t>1250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34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Произведенонаубойскотаи</w:t>
            </w:r>
            <w:proofErr w:type="spellEnd"/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птицывживомвесе,тонн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1841.7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1749.3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502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1850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1900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1950</w:t>
            </w:r>
          </w:p>
        </w:tc>
      </w:tr>
      <w:tr w:rsidR="00F42E18">
        <w:trPr>
          <w:trHeight w:val="39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35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182"/>
              <w:jc w:val="left"/>
              <w:rPr>
                <w:sz w:val="14"/>
              </w:rPr>
            </w:pPr>
            <w:r>
              <w:rPr>
                <w:sz w:val="14"/>
              </w:rPr>
              <w:t xml:space="preserve">Валовой </w:t>
            </w:r>
            <w:proofErr w:type="spellStart"/>
            <w:r>
              <w:rPr>
                <w:sz w:val="14"/>
              </w:rPr>
              <w:t>надоймолокавхозяйствах</w:t>
            </w:r>
            <w:proofErr w:type="spellEnd"/>
            <w:r>
              <w:rPr>
                <w:sz w:val="14"/>
              </w:rPr>
              <w:t xml:space="preserve"> всех </w:t>
            </w:r>
            <w:proofErr w:type="spellStart"/>
            <w:r>
              <w:rPr>
                <w:sz w:val="14"/>
              </w:rPr>
              <w:t>категорий,тонн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14774.8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13575.2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6031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13000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13500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13700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37"/>
              <w:jc w:val="right"/>
              <w:rPr>
                <w:sz w:val="14"/>
              </w:rPr>
            </w:pPr>
            <w:r>
              <w:rPr>
                <w:sz w:val="14"/>
              </w:rPr>
              <w:t>14000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14500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15000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15500</w:t>
            </w:r>
          </w:p>
        </w:tc>
      </w:tr>
      <w:tr w:rsidR="00F42E18">
        <w:trPr>
          <w:trHeight w:val="400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36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268" w:lineRule="auto"/>
              <w:ind w:left="23" w:right="274"/>
              <w:jc w:val="left"/>
              <w:rPr>
                <w:sz w:val="14"/>
              </w:rPr>
            </w:pPr>
            <w:r>
              <w:rPr>
                <w:sz w:val="14"/>
              </w:rPr>
              <w:t>Hадоеномолокана1корову(</w:t>
            </w:r>
            <w:proofErr w:type="spellStart"/>
            <w:r>
              <w:rPr>
                <w:sz w:val="14"/>
              </w:rPr>
              <w:t>всельхозорганизациях</w:t>
            </w:r>
            <w:proofErr w:type="spellEnd"/>
            <w:r>
              <w:rPr>
                <w:sz w:val="14"/>
              </w:rPr>
              <w:t>),кг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5162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5793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2587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5300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5400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5500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5700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5750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5750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5800</w:t>
            </w:r>
          </w:p>
        </w:tc>
      </w:tr>
      <w:tr w:rsidR="00F42E18">
        <w:trPr>
          <w:trHeight w:val="354"/>
        </w:trPr>
        <w:tc>
          <w:tcPr>
            <w:tcW w:w="310" w:type="dxa"/>
          </w:tcPr>
          <w:p w:rsidR="00F42E18" w:rsidRDefault="00652491">
            <w:pPr>
              <w:pStyle w:val="TableParagraph"/>
              <w:spacing w:line="162" w:lineRule="exact"/>
              <w:ind w:right="10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37</w:t>
            </w:r>
          </w:p>
        </w:tc>
        <w:tc>
          <w:tcPr>
            <w:tcW w:w="2182" w:type="dxa"/>
          </w:tcPr>
          <w:p w:rsidR="00F42E18" w:rsidRDefault="00652491">
            <w:pPr>
              <w:pStyle w:val="TableParagraph"/>
              <w:spacing w:line="154" w:lineRule="exact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Полученояицотвсехвидов</w:t>
            </w:r>
            <w:proofErr w:type="spellEnd"/>
          </w:p>
          <w:p w:rsidR="00F42E18" w:rsidRDefault="00652491">
            <w:pPr>
              <w:pStyle w:val="TableParagraph"/>
              <w:spacing w:before="19"/>
              <w:ind w:left="23" w:right="0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птицы,тыс.шт</w:t>
            </w:r>
            <w:proofErr w:type="spellEnd"/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6"/>
              <w:rPr>
                <w:sz w:val="14"/>
              </w:rPr>
            </w:pPr>
            <w:r>
              <w:rPr>
                <w:sz w:val="14"/>
              </w:rPr>
              <w:t>1915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183" w:right="0"/>
              <w:jc w:val="left"/>
              <w:rPr>
                <w:sz w:val="14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62" w:lineRule="exact"/>
              <w:ind w:left="42" w:right="2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4"/>
              <w:rPr>
                <w:sz w:val="14"/>
              </w:rPr>
            </w:pPr>
            <w:r>
              <w:rPr>
                <w:sz w:val="14"/>
              </w:rPr>
              <w:t>1800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1850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2"/>
              <w:jc w:val="right"/>
              <w:rPr>
                <w:sz w:val="14"/>
              </w:rPr>
            </w:pPr>
            <w:r>
              <w:rPr>
                <w:sz w:val="14"/>
              </w:rPr>
              <w:t>1900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right="173"/>
              <w:jc w:val="right"/>
              <w:rPr>
                <w:sz w:val="14"/>
              </w:rPr>
            </w:pPr>
            <w:r>
              <w:rPr>
                <w:sz w:val="14"/>
              </w:rPr>
              <w:t>1900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1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30"/>
              <w:rPr>
                <w:sz w:val="14"/>
              </w:rPr>
            </w:pPr>
            <w:r>
              <w:rPr>
                <w:sz w:val="14"/>
              </w:rPr>
              <w:t>1920</w:t>
            </w:r>
          </w:p>
        </w:tc>
        <w:tc>
          <w:tcPr>
            <w:tcW w:w="658" w:type="dxa"/>
          </w:tcPr>
          <w:p w:rsidR="00F42E18" w:rsidRDefault="00652491">
            <w:pPr>
              <w:pStyle w:val="TableParagraph"/>
              <w:spacing w:line="154" w:lineRule="exact"/>
              <w:ind w:left="29"/>
              <w:rPr>
                <w:sz w:val="14"/>
              </w:rPr>
            </w:pPr>
            <w:r>
              <w:rPr>
                <w:sz w:val="14"/>
              </w:rPr>
              <w:t>1950</w:t>
            </w:r>
          </w:p>
        </w:tc>
      </w:tr>
    </w:tbl>
    <w:p w:rsidR="00652491" w:rsidRDefault="00652491"/>
    <w:sectPr w:rsidR="00652491" w:rsidSect="00F80CE8">
      <w:pgSz w:w="12240" w:h="15840"/>
      <w:pgMar w:top="520" w:right="14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C7E"/>
    <w:multiLevelType w:val="hybridMultilevel"/>
    <w:tmpl w:val="399471D2"/>
    <w:lvl w:ilvl="0" w:tplc="E7320E1A">
      <w:start w:val="1"/>
      <w:numFmt w:val="decimal"/>
      <w:lvlText w:val="%1.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85C7EFA">
      <w:numFmt w:val="bullet"/>
      <w:lvlText w:val="•"/>
      <w:lvlJc w:val="left"/>
      <w:pPr>
        <w:ind w:left="1082" w:hanging="283"/>
      </w:pPr>
      <w:rPr>
        <w:rFonts w:hint="default"/>
        <w:lang w:val="ru-RU" w:eastAsia="en-US" w:bidi="ar-SA"/>
      </w:rPr>
    </w:lvl>
    <w:lvl w:ilvl="2" w:tplc="B886A108">
      <w:numFmt w:val="bullet"/>
      <w:lvlText w:val="•"/>
      <w:lvlJc w:val="left"/>
      <w:pPr>
        <w:ind w:left="2045" w:hanging="283"/>
      </w:pPr>
      <w:rPr>
        <w:rFonts w:hint="default"/>
        <w:lang w:val="ru-RU" w:eastAsia="en-US" w:bidi="ar-SA"/>
      </w:rPr>
    </w:lvl>
    <w:lvl w:ilvl="3" w:tplc="298E9352">
      <w:numFmt w:val="bullet"/>
      <w:lvlText w:val="•"/>
      <w:lvlJc w:val="left"/>
      <w:pPr>
        <w:ind w:left="3008" w:hanging="283"/>
      </w:pPr>
      <w:rPr>
        <w:rFonts w:hint="default"/>
        <w:lang w:val="ru-RU" w:eastAsia="en-US" w:bidi="ar-SA"/>
      </w:rPr>
    </w:lvl>
    <w:lvl w:ilvl="4" w:tplc="4BA42768">
      <w:numFmt w:val="bullet"/>
      <w:lvlText w:val="•"/>
      <w:lvlJc w:val="left"/>
      <w:pPr>
        <w:ind w:left="3971" w:hanging="283"/>
      </w:pPr>
      <w:rPr>
        <w:rFonts w:hint="default"/>
        <w:lang w:val="ru-RU" w:eastAsia="en-US" w:bidi="ar-SA"/>
      </w:rPr>
    </w:lvl>
    <w:lvl w:ilvl="5" w:tplc="42867A3A">
      <w:numFmt w:val="bullet"/>
      <w:lvlText w:val="•"/>
      <w:lvlJc w:val="left"/>
      <w:pPr>
        <w:ind w:left="4934" w:hanging="283"/>
      </w:pPr>
      <w:rPr>
        <w:rFonts w:hint="default"/>
        <w:lang w:val="ru-RU" w:eastAsia="en-US" w:bidi="ar-SA"/>
      </w:rPr>
    </w:lvl>
    <w:lvl w:ilvl="6" w:tplc="6532AF2E">
      <w:numFmt w:val="bullet"/>
      <w:lvlText w:val="•"/>
      <w:lvlJc w:val="left"/>
      <w:pPr>
        <w:ind w:left="5897" w:hanging="283"/>
      </w:pPr>
      <w:rPr>
        <w:rFonts w:hint="default"/>
        <w:lang w:val="ru-RU" w:eastAsia="en-US" w:bidi="ar-SA"/>
      </w:rPr>
    </w:lvl>
    <w:lvl w:ilvl="7" w:tplc="F7F2C8F4">
      <w:numFmt w:val="bullet"/>
      <w:lvlText w:val="•"/>
      <w:lvlJc w:val="left"/>
      <w:pPr>
        <w:ind w:left="6860" w:hanging="283"/>
      </w:pPr>
      <w:rPr>
        <w:rFonts w:hint="default"/>
        <w:lang w:val="ru-RU" w:eastAsia="en-US" w:bidi="ar-SA"/>
      </w:rPr>
    </w:lvl>
    <w:lvl w:ilvl="8" w:tplc="C076278E">
      <w:numFmt w:val="bullet"/>
      <w:lvlText w:val="•"/>
      <w:lvlJc w:val="left"/>
      <w:pPr>
        <w:ind w:left="782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E7A3A17"/>
    <w:multiLevelType w:val="hybridMultilevel"/>
    <w:tmpl w:val="AD3444B2"/>
    <w:lvl w:ilvl="0" w:tplc="DBB40E82">
      <w:start w:val="1"/>
      <w:numFmt w:val="decimal"/>
      <w:lvlText w:val="%1."/>
      <w:lvlJc w:val="left"/>
      <w:pPr>
        <w:ind w:left="1030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47C20A2">
      <w:numFmt w:val="bullet"/>
      <w:lvlText w:val="•"/>
      <w:lvlJc w:val="left"/>
      <w:pPr>
        <w:ind w:left="1910" w:hanging="346"/>
      </w:pPr>
      <w:rPr>
        <w:rFonts w:hint="default"/>
        <w:lang w:val="ru-RU" w:eastAsia="en-US" w:bidi="ar-SA"/>
      </w:rPr>
    </w:lvl>
    <w:lvl w:ilvl="2" w:tplc="5936DB36">
      <w:numFmt w:val="bullet"/>
      <w:lvlText w:val="•"/>
      <w:lvlJc w:val="left"/>
      <w:pPr>
        <w:ind w:left="2781" w:hanging="346"/>
      </w:pPr>
      <w:rPr>
        <w:rFonts w:hint="default"/>
        <w:lang w:val="ru-RU" w:eastAsia="en-US" w:bidi="ar-SA"/>
      </w:rPr>
    </w:lvl>
    <w:lvl w:ilvl="3" w:tplc="623612E4">
      <w:numFmt w:val="bullet"/>
      <w:lvlText w:val="•"/>
      <w:lvlJc w:val="left"/>
      <w:pPr>
        <w:ind w:left="3652" w:hanging="346"/>
      </w:pPr>
      <w:rPr>
        <w:rFonts w:hint="default"/>
        <w:lang w:val="ru-RU" w:eastAsia="en-US" w:bidi="ar-SA"/>
      </w:rPr>
    </w:lvl>
    <w:lvl w:ilvl="4" w:tplc="02B65ADE">
      <w:numFmt w:val="bullet"/>
      <w:lvlText w:val="•"/>
      <w:lvlJc w:val="left"/>
      <w:pPr>
        <w:ind w:left="4523" w:hanging="346"/>
      </w:pPr>
      <w:rPr>
        <w:rFonts w:hint="default"/>
        <w:lang w:val="ru-RU" w:eastAsia="en-US" w:bidi="ar-SA"/>
      </w:rPr>
    </w:lvl>
    <w:lvl w:ilvl="5" w:tplc="65084FEA">
      <w:numFmt w:val="bullet"/>
      <w:lvlText w:val="•"/>
      <w:lvlJc w:val="left"/>
      <w:pPr>
        <w:ind w:left="5394" w:hanging="346"/>
      </w:pPr>
      <w:rPr>
        <w:rFonts w:hint="default"/>
        <w:lang w:val="ru-RU" w:eastAsia="en-US" w:bidi="ar-SA"/>
      </w:rPr>
    </w:lvl>
    <w:lvl w:ilvl="6" w:tplc="46D0FC52">
      <w:numFmt w:val="bullet"/>
      <w:lvlText w:val="•"/>
      <w:lvlJc w:val="left"/>
      <w:pPr>
        <w:ind w:left="6265" w:hanging="346"/>
      </w:pPr>
      <w:rPr>
        <w:rFonts w:hint="default"/>
        <w:lang w:val="ru-RU" w:eastAsia="en-US" w:bidi="ar-SA"/>
      </w:rPr>
    </w:lvl>
    <w:lvl w:ilvl="7" w:tplc="69C408E2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 w:tplc="46DA923E">
      <w:numFmt w:val="bullet"/>
      <w:lvlText w:val="•"/>
      <w:lvlJc w:val="left"/>
      <w:pPr>
        <w:ind w:left="8007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65C90B99"/>
    <w:multiLevelType w:val="hybridMultilevel"/>
    <w:tmpl w:val="283A7D9E"/>
    <w:lvl w:ilvl="0" w:tplc="8E4ECA76">
      <w:start w:val="1"/>
      <w:numFmt w:val="decimal"/>
      <w:lvlText w:val="%1.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64DA26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791CB254">
      <w:numFmt w:val="bullet"/>
      <w:lvlText w:val="•"/>
      <w:lvlJc w:val="left"/>
      <w:pPr>
        <w:ind w:left="2096" w:hanging="322"/>
      </w:pPr>
      <w:rPr>
        <w:rFonts w:hint="default"/>
        <w:lang w:val="ru-RU" w:eastAsia="en-US" w:bidi="ar-SA"/>
      </w:rPr>
    </w:lvl>
    <w:lvl w:ilvl="3" w:tplc="CAA829BA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430A2538">
      <w:numFmt w:val="bullet"/>
      <w:lvlText w:val="•"/>
      <w:lvlJc w:val="left"/>
      <w:pPr>
        <w:ind w:left="4073" w:hanging="322"/>
      </w:pPr>
      <w:rPr>
        <w:rFonts w:hint="default"/>
        <w:lang w:val="ru-RU" w:eastAsia="en-US" w:bidi="ar-SA"/>
      </w:rPr>
    </w:lvl>
    <w:lvl w:ilvl="5" w:tplc="5B6A5162">
      <w:numFmt w:val="bullet"/>
      <w:lvlText w:val="•"/>
      <w:lvlJc w:val="left"/>
      <w:pPr>
        <w:ind w:left="5062" w:hanging="322"/>
      </w:pPr>
      <w:rPr>
        <w:rFonts w:hint="default"/>
        <w:lang w:val="ru-RU" w:eastAsia="en-US" w:bidi="ar-SA"/>
      </w:rPr>
    </w:lvl>
    <w:lvl w:ilvl="6" w:tplc="A030BEFC">
      <w:numFmt w:val="bullet"/>
      <w:lvlText w:val="•"/>
      <w:lvlJc w:val="left"/>
      <w:pPr>
        <w:ind w:left="6050" w:hanging="322"/>
      </w:pPr>
      <w:rPr>
        <w:rFonts w:hint="default"/>
        <w:lang w:val="ru-RU" w:eastAsia="en-US" w:bidi="ar-SA"/>
      </w:rPr>
    </w:lvl>
    <w:lvl w:ilvl="7" w:tplc="64D6BE32">
      <w:numFmt w:val="bullet"/>
      <w:lvlText w:val="•"/>
      <w:lvlJc w:val="left"/>
      <w:pPr>
        <w:ind w:left="7038" w:hanging="322"/>
      </w:pPr>
      <w:rPr>
        <w:rFonts w:hint="default"/>
        <w:lang w:val="ru-RU" w:eastAsia="en-US" w:bidi="ar-SA"/>
      </w:rPr>
    </w:lvl>
    <w:lvl w:ilvl="8" w:tplc="FD4A8E7C">
      <w:numFmt w:val="bullet"/>
      <w:lvlText w:val="•"/>
      <w:lvlJc w:val="left"/>
      <w:pPr>
        <w:ind w:left="802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7BA300EE"/>
    <w:multiLevelType w:val="hybridMultilevel"/>
    <w:tmpl w:val="B5BC8004"/>
    <w:lvl w:ilvl="0" w:tplc="9D428B6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86079E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BAD633EE"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plc="8EC47A3C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4" w:tplc="DF7AEA4A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A4A25618">
      <w:numFmt w:val="bullet"/>
      <w:lvlText w:val="•"/>
      <w:lvlJc w:val="left"/>
      <w:pPr>
        <w:ind w:left="4934" w:hanging="164"/>
      </w:pPr>
      <w:rPr>
        <w:rFonts w:hint="default"/>
        <w:lang w:val="ru-RU" w:eastAsia="en-US" w:bidi="ar-SA"/>
      </w:rPr>
    </w:lvl>
    <w:lvl w:ilvl="6" w:tplc="44247A20">
      <w:numFmt w:val="bullet"/>
      <w:lvlText w:val="•"/>
      <w:lvlJc w:val="left"/>
      <w:pPr>
        <w:ind w:left="5897" w:hanging="164"/>
      </w:pPr>
      <w:rPr>
        <w:rFonts w:hint="default"/>
        <w:lang w:val="ru-RU" w:eastAsia="en-US" w:bidi="ar-SA"/>
      </w:rPr>
    </w:lvl>
    <w:lvl w:ilvl="7" w:tplc="8D2C7C04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442E1E64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2E18"/>
    <w:rsid w:val="0017099E"/>
    <w:rsid w:val="00652491"/>
    <w:rsid w:val="006C092D"/>
    <w:rsid w:val="008D294A"/>
    <w:rsid w:val="00F42E18"/>
    <w:rsid w:val="00F8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E03"/>
  <w15:docId w15:val="{CB3066DD-0C4F-4AB8-8785-5B0186F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0C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0CE8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CE8"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0CE8"/>
    <w:pPr>
      <w:ind w:left="113"/>
    </w:pPr>
  </w:style>
  <w:style w:type="paragraph" w:customStyle="1" w:styleId="TableParagraph">
    <w:name w:val="Table Paragraph"/>
    <w:basedOn w:val="a"/>
    <w:uiPriority w:val="1"/>
    <w:qFormat/>
    <w:rsid w:val="00F80CE8"/>
    <w:pPr>
      <w:ind w:righ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2023-10-12T02:47:00Z</dcterms:created>
  <dcterms:modified xsi:type="dcterms:W3CDTF">2023-11-03T07:38:00Z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