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2A95" w14:textId="77777777" w:rsidR="0074511A" w:rsidRDefault="0074511A">
      <w:pPr>
        <w:spacing w:line="276" w:lineRule="auto"/>
        <w:divId w:val="1537622445"/>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Михайловского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2023</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В 2023 году  предприятиями района произведено промышленной продукции на 1131  млн. рублей. Индекс промышленного производства в сопоставимых  ценах составил 69,6 % по отношению к уровню 2022 года.  Крупными предприятиями произведено продукции 1087,7 млн. рублей, что составляет 96,2 % от общего объема производства. Основная доля 70,4% в объеме производства промышленной продукции принадлежит ООО «Михайловский завод химических реактивов»,  который в большей степени влияет на положительную динамику данного показателя. В 2023 году объем производства предприятием снижен, но увеличен на 111 % объем выручки за реализованную продукцию.            Темп роста производства малых предприятий в 2023 году составил 107,8 % к уровню прошлого года. Увеличено производство мяса в 1,3 раза, мясных кулинарных изделий в 1,2 раза, кондитерских изделий в 1,5 раза, мебели в 1,4 раза,  производство муки составило  115,7 % , хлебобулочных изделий  100,2% к уровню прошлого года.  Снижение к уровню прошлого года наблюдалось в производстве  мясных полуфабрикатов 83,7%,  макаронных изделий – 93% и кормов – 73,7%.</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Сельским хозяйством в районе занимаются 26 хозяйствующих субъектов, из них 18 крестьянских фермерских хозяйств. Численность занятых в сельском хозяйстве  2614  человек, включая личные подсобные хозяйства. Специализация сельхозтоваропроизводителей: растениеводство и животноводство.      Поголовье крупного рогатого скота во всех категориях хозяйств по  состоянию на 31.12.2023 г.  составило 6295 голов, по сравнению с прошлым годом уменьшилось на 711 голов. Поголовье коров снизилось на 204 головы и  на конец года составило 2886 голов.     Снижение поголовья произошло в основном за счет хозяйств населения  и КФХ.         В результате уменьшения поголовья крупного рогатого скота снизились  объемы производства  сельскохозяйственной продукции.  Производство скота и птицы на убой за 2023 год составило 1,6 тыс. тонн, 93,1% к уровню 2022 года, объем валового надоя молока – 12,8 тыс. тонн, или 94,7 % к уровню прошлого года.       Весомый вклад в развитие животноводства и продовольственного обеспечения жителей района, вносят личные подсобные хозяйства. В отчетный период закуплено молока от населения - 4385 тонн, мяса 1212 тонн, что позволило получить населению  238,7 миллионов рублей дополнительных доходов.             Производство продукции растениеводства осложняется климатическими условиями, район расположен в зоне малого увлажнения и периодических  засух, т.е в зоне </w:t>
      </w:r>
      <w:r w:rsidRPr="008E0719">
        <w:lastRenderedPageBreak/>
        <w:t>«рискованного земледелия».  В  2023 году погодные условия для сельскохозяйственной отрасли, были не благоприятными.  В  результате урожайность зерновых, зернобобовых  по району   в    весе после доработки, составила –  9,3 ц/га,  валовый сбор - 46 тыс. тонн (95,2% к уровню прошлого года).   На посевы  подсолнечника неблагоприятные погодные условия повлияли меньше,  урожайность этой культуры в 2023 году составила  - 8,6 ц/га, валовый сбор 19,4 тыс. тонн (115 %  к уровню 2022 года). С целью нивелировать нестабильность ценовой ситуации на зерновом рынке, и укрепить финансовое состояние, сельхозтоваропроизводители пересматривали структуру посевных площадей в сторону увеличения кормовых, технических культур.  За 2023 год заготовлено сена 3,1 тыс. т., силоса – 11,9 тыс. т., сенажа – 6,0 тыс. т., всего заготовлено кормов 42,4 центнеров на одну условную голову.     Рентабельность сельхозпредприятий, включая крестьянско-фермерские хозяйства  значительно снизилась, в 2022 году рентабельность составила 65%,  в 2023 году 6,2 %.Для повышения урожайности сельскохозяйственных культур хозяйствами района  в 2023 году внесено 3,8 тыс. тонн минеральных удобрений, приобретено 15 единиц сельскохозяйственной техники на сумму 84,4 млн. рублей.         В агропромышленном комплексе района, в  отчетном  году прибыль получена 54,1 млн. руб., это всего 14,2 % к уровню прошлого года.  Необходимо отметить, что по некоторым хозяйствам положительный результат сложился благодаря государственной финансовой поддержке, размер которой  за 2023 год  составил более 27,6 млн. руб. Сельхозтоваропроизводители района получили государственную поддержку на приобретение семян, повышение продуктивности  в молочном скотоводстве, наращивание поголовья овец, техперевооружение, несвязанную поддержку на 1 га. посевной площади. </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 xml:space="preserve">По итогам 2023 года в Михайловском районе объем инвестиций в основной капитал за счет всех источников финансирования составил 350,4 млн. рублей.     В структуре инвестиций по источникам финансирования, впервые доля бюджетных средств достигла 47 %,  собственные средства предприятий и организаций составили 53 %. Реализовывалось 4 внебюджетных инвестиционных проекта  в отрасли сельского хозяйства, химического производства, общественного питания. В рамках реализации проектов: приобретено сельскохозяйственной  техники и оборудования на сумму 84,3 млн. рублей; Михайловским филиалом ООО "Михайловский завод химических реактивов продолжена модернизация производственных цехов, приобретено оборудование на сумму 44,07  млн. рублей;  завершено строительство летнего кафе в с. Михайловское, стоимость проекта 2,5 млн. рублей. Реализовывались крупные бюджетные инвестиционные проекты: в сфере ЖКХ на ремонт теплосетей,  тепловых пунктов и водонапорной скважины в с. Ракиты капвложения составили 10,2  млн. руб., на капитальный ремонт 500 метров дорожного полотна  в с. Михайловское  направлено 2,0 млн. руб., произведен ремонт крыши многоквартирного дома в р.п. Малиновое Озеро, затраты составили 7,0 млн. руб. Реализованы проекты поддержки местных инициатив в селах  Бастан, Ракиты, Ащегуль, Михайловское и поселке Малиновое Озеро, расходы составили 7,2 млн. рублей.  В сфере образования освоено 109,8 млн. </w:t>
      </w:r>
      <w:r w:rsidRPr="00954C8F">
        <w:lastRenderedPageBreak/>
        <w:t>рублей, средства направлены на капитальный ремонт здания Ракитовской СОШ и приобретение оборудования. В сфере здравоохранения освоено 30,8 млн. рублей, завершен капитальный ремонт здания поликлиники   Малиновоозерской участвовой больницы, приобретено медицинское оборудование и техника.   В отчетном периоде введено в действие 1208 кв. метров общей площади жилых домов. На строительство и ремонт жилья населению района выделено более 1710  куб. м. деловой древесины.</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В связи с изменением налогового законодательства появилась новая категория субъектов предпринимательства: «Плательщики налога на профессиональный доход» - «самозанятые». В Михайловском районе, на конец 2023 года, по данным налоговых органов зарегистрировано 620 человек «самозанятых». В результате общее число субъектов малого и среднего предпринимательства в 2023 году составило 979 единиц. В малом и среднем бизнесе  занято 1946 человек – 31,6% от числа занятых в экономике района. От малого бизнеса в бюджет района поступило 41,6  млн. рублей, налоговых и неналоговых платежей, что составляет 22,9 % от собственных доходов районного бюджета.   Администрация  района последовательно и системно осуществляет работу по созданию благоприятных условий для развития предпринимательства, по внедрению механизмов государственной поддержки, позволяющей предпринимателям активно развивать новые виды деятельности.          В числе мер, направленных на развитие бизнеса: обучение предпринимателей, и подготовка кадров для малого бизнеса, предоставление грантов, субсидий, микрозаймов, гарантий по кредиту, возмещения процентной ставки по кредитам.  В 2023 году в рамках  указанных мероприятий 16 субъектов малого и среднего предпринимательства получили государственную поддержку на сумму 40 млн. рублей, в том числе 4 индивидуальных предпринимателя воспользовались микрозаймом, один предприниматель получил грантовую поддержку, 12 субъектов получили разного рода субсидии.         В рамках реализации мероприятий Управления социальной защиты населения  32 человека  получили государственную поддержку  через заключение социальных контрактов, 17 из них направили средства на развитие собственного бизнеса, 15 на развитие ЛПХ, став «самозанятыми», сумма поддержки составила 45 млн. рублей.Администрацией района субъектам малого и среднего бизнеса предоставлена муниципальная  поддержка  в виде аренды земельных участков на льготных условиях на сумму 9488,8 тыс. рублей. Через информационно-консультационный центр Администрации района, в отчетном году предоставлено 260 консультаций.               Среднемесячная  начисленная заработная плата одного работника    на предприятиях малого и среднего бизнеса  за 2023 год составила 27940 рублей. </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 xml:space="preserve">На конец 2023 года численность занятых в экономике района составила 6154 человека,  безработных,    официально зарегистрированных в Центре занятости населения 186  человек. Уровень регистрируемой безработицы уменьшился  по </w:t>
      </w:r>
      <w:r w:rsidRPr="008E0719">
        <w:lastRenderedPageBreak/>
        <w:t>сравнению с прошлым годом  на 0,36 процентных пункта и составил 2,0 %. На стабилизацию ситуации на рынке труда были направлены мероприятия, в рамках государственной  программы «Содействие занятости населения Алтайского края». В результате чего, трудоустроено 29 человек на временные рабочие места, создано 90 рабочих мест для несовершеннолетних граждан на период летних каникул,  из 26 обратившихся граждан с инвалидностью трудоустроены 19, услуги по профессиональной ориентации получили 670 граждан, 44 безработных граждан  получили дополнительное профессиональное образование. В течение 2023 года предприятиями района в Центр занятости  населения заявлены сведения о потребности в работниках на 1251 вакансию, работодателями  дополнительно создано 151 новое постоянное рабочее место, при содействии Центра занятости трудоустроено 668 человек.                 Администрацией района в рамках мероприятий по занятости населения в 2023 году продолжена работа по легализации трудовых отношений, было выявлено 242 случая нарушения трудового законодательства, почти все они  устранены путем заключения или изменения трудового договора.</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В отчетном году  сохранилась  положительная динамика уровня жизни населения.  Основными источниками доходов является заработная плата, пенсии, пособия, доходы от предпринимательской деятельности. Фонд заработной платы по крупным и средним предприятиям составил 1012,3 млн. рублей.  За 2023  год среднемесячная заработная плата в районе по полному кругу предприятий составила  35892 рубля  (115 % к уровню 2022 года). Ниже среднерайонного показателя заработная плата сложилась только в бюджетной сфере: здравоохранении, образовании и культуре.</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Продолжалась работа по укреплению стабильности бюджета, привлечению дополнительных доходов в бюджет, в результате в консолидированный бюджет района поступило 750,8 млн. рублей (119,3% к уровню прошлого года).  Объем собственных доходов  районного бюджета  составил 181,6 млн. рублей (94,4 % к уровню прошлого года). В структуре доходов консолидированного бюджета доля налоговых и не налоговых доходов составила 24,2%,  против 30,6%  в 2022 году. Основным источником доходов, является  налог на доходы физических лиц – 59 %. Увеличились  по сравнению с прошлым годом на 130,3  % безвозмездные поступления из краевого бюджета и достигли 569,2 млн. рублей.          Расходы консолидированного бюджета  за 2023 год составили    762,9 млн. рублей (2022 г. – 626,5 млн. рублей).          В 2023 году в структуре расходов консолидированного бюджета 78 % расходы на социальную сферу, в том числе на образование 70,6%.  На реализацию муниципальных  программ  из районного бюджета выделено 41,7 млн. рублей.</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t xml:space="preserve">Жилищно-коммунальный комплекс Михайловского района представлен тремя  профильными предприятиями, в которых занято 143 человека. На обслуживании </w:t>
      </w:r>
      <w:r>
        <w:rPr>
          <w:lang w:val="en-US"/>
        </w:rPr>
        <w:lastRenderedPageBreak/>
        <w:t>предприятий ЖКХ находится 8500 квартир, инженерные сети, социальные объекты.     В 2023 году по обслуживаемым объектам проведены плановые ремонтные работы: капитальный ремонт водозаборной скважины в с. Ракиты, заменена дымовой трубы на  котельной № 1, приобретены котел в с. Бастан и три резервных источника питания, на сумму 10,2 млн. рублей.Доходы от реализации услуг в сфере ЖКХ составили 141,4 млн. рублей, расходы -165,6 млн. рублей. Убыток от реализации услуг, с учетом прочих расходов и доходов сложился в размере 24,2 млн. рублей. Отрасль является убыточной, но предприятия сохраняют рабочие места  и в полном объеме предоставляют коммунальные услуги потребителям. Основная причина убыточности  теплоснабжающих организаций - превышение фактической себестоимости над установленными тарифами. Превышение фактических затрат, обусловлено перерасходом по статьям "топливо" и "электроэнергия". Износ  объектов коммунальной инфраструктуры составляет 59,3 %, что влечет увеличение потерь в теплоснабжении - до 26,8%, водоснабжении – 8,7 %.        Одним из важных условий стабильной работы предприятий жилищно-коммунального комплекса является своевременный и в полном объеме расчет за потребленные услуги, как населением, так и прочими потребителями. Общий объем дебиторской задолженности  предприятий коммунального хозяйства по состоянию на 31.12.2023 года составил 36,9 млн. рублей, в том числе просроченной 12,9 млн. рублей. Кредиторская задолженность предприятий ЖКХ составляет 99,4 млн. рублей, из нее просроченная – 67,2 млн. рублей, в том числе просроченная кредиторская задолженность поставщикам за уголь – 15,1 млн. руб.    Собираемость платежей по всем группам потребителей по профильным предприятиям за 2023 год составила 102,8 %, в т.ч. по населению – 92,45 %.Среднемесячная зарплата в сфере жилищно – коммунального хозяйства 25853 рубля.</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 xml:space="preserve">                        Район имеет достаточно развитую социальную сферу, которая включает в себя образование, здравоохранение и культуру, физическую культуру и спорт.                    В системе образования работает 233 педагога, из них 43%  имеют высшую квалификационную категорию.            В 2023 году в учреждения образования  направлено 539,2  млн. рублей или 70,6 % всех расходов консолидированного бюджета района.                  В районе  действуют лицей и  7 общеобразовательных школ с 4 филиалами, 2 детских сада с  6 филиалами, 2 учреждения дополнительного образования детей. На базе 4 школ и 1 филиала функционируют группы кратковременного пребывания детей.        В общеобразовательных учреждениях обучается 2158 человек. Большое внимание уделяется качеству обучения школьников.       По программам основного общего образования  из 207 учащихся, допущенных к итоговой аттестации, все получили аттестаты об основном общем образовании, в том числе аттестаты с отличием – 4 человека.             В 2023 году государственную итоговую аттестацию проходили 79 выпускников, из них успешно справились и получили аттестаты 76.  Аттестаты особого образца и медали «За особые успехи в учении» были вручены 2 выпускникам.          Поэтапно внедряются федеральные государственные образовательные стандарты общего образования. Созданы условия для обучения и воспитания детей с различными потребностями.               С целью проверить </w:t>
      </w:r>
      <w:r>
        <w:rPr>
          <w:lang w:val="en-US"/>
        </w:rPr>
        <w:lastRenderedPageBreak/>
        <w:t xml:space="preserve">эффективность педагогических и управленческих действий широко используется вовлеченность школьников в олимпиадное движение. В муниципальном этапе олимпиад приняли участие 555 учащихся, победителями стали -29 человек.          Продолжается работа по созданию комфортных условий обучения в соответствии с современными требованиями.  В 2023 году в рамках проекта «Цифровая образовательная среда» получено оборудование для МКОУ «Малиновоозерская СОШ» на 1,3 млн. руб. При реализации проекта  «Точки роста» на базе Николаевской СОШ получено оборудование на 1,2 млн. рублей.В 2023 году численность учащихся, занимающихся во вторую смену, составила 13,5%  от общего количества учащихся в школах.  С целью перехода на односменный режим обучения планируется строительство пристройки к Михайловской школе №1 и строительство новой школы на 360 мест в р.п. Малиновое Озеро.       По инициативе Президента Российской Федерации за счет федерального бюджета  во всех образовательных учреждениях организовано бесплатное горячее питание для школьников начальных классов. Охват горячим питанием всех учащихся   в 2023 году составил 100%.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за 2023 год составила 92,2%.        По состоянию на 31 декабря 2023 года охват дошкольным образованием  составил  67 %. Дошкольные организации посещают 683 ребёнка, из них 4- с ограниченными возможностями здоровья, 24 дошкольника посещают группы кратковременного пребывания. Все дети в возрасте от 1,5 лет полностью обеспечены местами.        Стабильна сеть учреждений дополнительного образования. Различными формами дополнительного образования  охвачено 1694 школьника, или 78,3%.   Организация летнего отдыха в районе проводится на базе   оздоровительно-образовательного центра им. Ю.А. Гагарина.  В 2023 году  центром оздоровлен 161 школьник. При школах работали  10 лагерей с дневным пребыванием, отдохнули 350 детей, в  профильных сменах краевых лагерей приняли участие 103 школьника, 13 учащихся отдохнули во всероссийских детских здравницах. В летний период  системой  каникулярного отдыха, оздоровления и занятости детей и подростков было охвачено  94 % учащихся.        Эффективным инструментом организации воспитательной работы и социализации личности являются детские общественные объединения: Российское движение школьников, «Юнармия», «Движение первых».   С 1 июня 2023 года на территории Михайловского района активно ведёт свою деятельность Общероссийское общественно-государственное движение детей и молодёжи «Движение Первых»-ставящее целью содействие проведению государственной политики в интересах детей и молодежи, содействие воспитанию детей, профессиональной ориентации, самореализации, всестороннего развития и организации досуга.  За  7 месяцев 2023 года  на базе общеобразовательных учреждений района открыто 10 первичных отделений «Движения Первых». Во всех школах  введен новый внеучебный курс "Разговоры о важном".Реализуется программа обеспечения жильём молодых специалистов, выплачиваются муниципальные «подъёмные», осуществляется выплата ежемесячной поощрительной надбавки к должностному окладу (от 20 до 30 %).          Организована работа с выпускниками школ района, по обучению в педагогических ВУЗах по целевым направлениям. В 2023 году такой возможностью воспользовались 4 выпускника.          Среднемесячная заработная плата педагогических работников составила: по общеобразовательным учреждениям - </w:t>
      </w:r>
      <w:r>
        <w:rPr>
          <w:lang w:val="en-US"/>
        </w:rPr>
        <w:lastRenderedPageBreak/>
        <w:t xml:space="preserve">36422 руб., по дошкольным учреждениям - 26233 руб., по учреждениям дополнительного образования – 38045 руб.                      В течение ряда лет в районе идет поступательное развитие системы здравоохранения.               Медицинское обслуживание  населения Михайловского района  осуществляют:  центральная районная больница, 3 врачебных амбулатории в с. Николаевка, с. Полуямки и с. Ракиты, участковая больница, 4 фельдшерско-акушерских пункта, оказывающих первичную медицинскую помощь. Учреждения здравоохранения района имеют 71 койку круглосуточного пребывания и 49 пациента - мест дневного стационара, поликлиническая сеть рассчитана на 420 посещений.В здравоохранении района трудится 284 человека, в т.ч. 35 врачей, 129 человек среднего медицинского персонала.                   За 2023 год к врачам района  сделано 116 тыс. посещений, 7 посещений на одного жителя  в год.За отчетный год в стационарах пролечено – 1984 человека на койках круглосуточного пребывания, и 1000 человек на койках дневного пребывания, сделано 5677 выездов скорой   помощи. С целью улучшения показателей здоровья проводится профилактический медицинский осмотр населения, доля граждан, прошедших профилактический медицинский осмотр (диспансеризацию), от общего числа населения в 2023 году составила 74,2 %.     За  2023 год в районе родилось 129 человек, умерло 279. Уровень рождаемости составил 7,9 человек на 1000 населения против 7,1  в 2022 году. Уровень смертности   составил 17 человек на 1000 населения против 14,3  в прошлом году.         В центральной районной больнице организована диспетчерская службы скорой помощи, функционируют талонная и электронная системы записи на прием, как в районную поликлинику, так и в краевые лечебные учреждения.          Особое внимание уделяется кадровой политике. В 2023 году  по программе «Земский доктор » трудоустроены: 1 врач педиатр участковый, 2 врача участковых терапевта, врач  терапевт ординатор стационара, врач рентгенолог.  В настоящее время  имеется дефицит 2 врачей терапевтов, 1 ЛОР врача,  врача ультразвуковой диагностики, врача анестезиолога-реаниматолога. В настоящее время в медицинском университете обучаются 10 студентов по целевым направлениям районной больницы. В 2024 году ожидается трудоустройство 2 врачей участковых, закончивших обучение.В лечебных учреждениях приняты меры по повышению уровня оплаты труда медицинских работников, средняя  заработная плата  врачей за 2023 год составила 53227,73рублей, среднего медицинского персонала  - 26828,11 рублей.В 2023 году  в рамках региональной программы модернизации первичного звена здравоохранения была введена в эксплуатацию новая врачебная амбулатория в с. Ракиты,  завершен капитальный ремонт Малиновоозерской участковой больницы,  приобретено медицинское оборудование и техника . Расходы составила 30,8 млн. рублей.          Проводится работа по пропаганде здорового образа жизни, в том числе по развитию массового спорта. Реализация мероприятий, муниципальной программы «Развитие физической культуры и спорта Михайловского района», позволила обеспечить увеличение показателей удельного веса  населения  Михайловского района, занимающегося физической культурой и спортом до 57,9 %.              Число штатных физкультурных работников в районе составляет – 39 человек. За отчетный период было подготовлено 23 спортсмена, выполнивших   массовые разряды, из них 7 первых.        Постоянно действуют 19 коллективов на предприятиях и в учреждениях, которые объединяют более 5000 человек, регулярно занимающихся спортом.    Численность занимающихся спортом в </w:t>
      </w:r>
      <w:r>
        <w:rPr>
          <w:lang w:val="en-US"/>
        </w:rPr>
        <w:lastRenderedPageBreak/>
        <w:t>районе составила 8175 человек.    С целью привлечения жителей к занятиям физической культурой  и спортом проводятся спортивные мероприятия: лыжные гонки на приз газеты "Сельская правда", "Лыжня России", Новогодние старты", кросс "Золотая осень", атлетическая эстафета к "Дню независимости России" и др.          В 2023 году проведено 2 Фестиваля Всероссийского физкультурно - спортивного комплекса  сдачи нормативов ГТО "Готов к труду и обороне", в которых приняли участие 134 человека, более 88 % участников выполнили нормативы.  В рамках Единого календарного плана физкультурно-оздоровительных и спортивных мероприятий в 2023 проведено 52 спортивно - массовых мероприятия по различным видам спорта, в том числе 1 мероприятие для лиц с ограниченными возможностями здоровья.                          Одним из значимых направлений, влияющих на политическую и экономическую стабильность в обществе, является культура. Работают 9 учреждений культуры клубного типа, 2 учреждения дополнительного образования детей с численностью обучающихся 322 человека, 9 библиотек. Кадровый состав учреждений составляет 80 человек, создано 63 клубных формирования, с числом  участников 1026человек. Проведено 791 культурно-массовое мероприятие, их посетило 143 тыс. человек. Наиболее развитыми являются народная и стилизованная хореография, театральное искусство, вокальное самодеятельное творчество. Именно в этих жанрах работают 4 «народных», 2 «заслуженных» и 1 «образцовый» коллектив.В 2023 году проведено 862 культурно-массовых мероприятия, их посетило 160 тыс. человек.        Творческие коллективы района постоянно участвуют в фестивалях и конкурсах районного, краевого, российского уровня, где достойно представляют наш район. Участвуя в международном фестивале « Времена года. Петербург» заслуженный коллектив народного ансамбля танца   «Раздолье» получил 3 диплома лауреата 1 степени, народный театр во всероссийском фестивале отечественной поэзии, в краевом фестивале « Театральный разъезд» получил диплом лауреата.            Музейно выставочным отделом многофункционального центра проведено 28 выставок, которые посетило 10,6 тыс. человек. В рамках государственной программы Алтайского края в библиотечные фонды поступило тысяча экземпляров новой литературы на сумму 228 тыс. рублей, книговыдача составила 200 тыс. экземпляров. Главный ориентир  деятельности библиотеки- молодежь , требующая активных насыщенных форм работы.          В школе искусств на четырех отделениях обучаются 320 человек, из них 173 проходят обучение по предпрофессиональным.В 2023 году на отрасль культуры из консолидированного бюджета района направлено      26736 тыс. рублей.Кадровый состав учреждений культуры -75 человек, средняя зарплата  работников в отчетном году составила 31636 рублей.На территории района находятся 22 объекта культурного наследия регионального значения.В рамках государственной программы «Развитие культуры Алтайского края», за счет субсидии отремонтированы два памятника  воинам- односельчанам погибшим в годы  Великой Отечественной войны в  селах Бастан,  Назаровка, на общую сумму 2995 тыс. рублей,  на косметический  ремонт  объектов культурного наследия  в селах за счет средств районного бюджета  направлено 120 тыс. рублей.Доля расходов на культуру в расходах консолидированного бюджета в 2023 году  составила 3,5 %. </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758"/>
        <w:gridCol w:w="1260"/>
        <w:gridCol w:w="3865"/>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lastRenderedPageBreak/>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Юрьев Евгений Александрович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A946" w14:textId="77777777" w:rsidR="00522831" w:rsidRDefault="00522831" w:rsidP="00D47142">
      <w:r>
        <w:separator/>
      </w:r>
    </w:p>
  </w:endnote>
  <w:endnote w:type="continuationSeparator" w:id="0">
    <w:p w14:paraId="2D7659BB" w14:textId="77777777" w:rsidR="00522831" w:rsidRDefault="00522831"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E3B" w14:textId="77777777" w:rsidR="00D47142" w:rsidRDefault="00D47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4340" w14:textId="77777777" w:rsidR="00D47142" w:rsidRDefault="00D47142" w:rsidP="00D47142">
    <w:pPr>
      <w:pStyle w:val="a6"/>
      <w:jc w:val="right"/>
    </w:pPr>
    <w:r>
      <w:fldChar w:fldCharType="begin"/>
    </w:r>
    <w:r>
      <w:instrText xml:space="preserve"> PAGE  \* MERGEFORMAT </w:instrText>
    </w:r>
    <w:r>
      <w:fldChar w:fldCharType="separate"/>
    </w:r>
    <w:r w:rsidR="00491CE2">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02DA" w14:textId="77777777" w:rsidR="00D47142" w:rsidRDefault="00D47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AB19F" w14:textId="77777777" w:rsidR="00522831" w:rsidRDefault="00522831" w:rsidP="00D47142">
      <w:r>
        <w:separator/>
      </w:r>
    </w:p>
  </w:footnote>
  <w:footnote w:type="continuationSeparator" w:id="0">
    <w:p w14:paraId="1FA910B5" w14:textId="77777777" w:rsidR="00522831" w:rsidRDefault="00522831" w:rsidP="00D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AD6" w14:textId="77777777" w:rsidR="00D47142" w:rsidRDefault="00D47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4815" w14:textId="77777777" w:rsidR="00D47142" w:rsidRDefault="00D471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42"/>
    <w:rsid w:val="000D3D3D"/>
    <w:rsid w:val="0015389F"/>
    <w:rsid w:val="001F1010"/>
    <w:rsid w:val="00467A05"/>
    <w:rsid w:val="00491CE2"/>
    <w:rsid w:val="00522831"/>
    <w:rsid w:val="005A1D93"/>
    <w:rsid w:val="00705BA6"/>
    <w:rsid w:val="0074511A"/>
    <w:rsid w:val="008E0719"/>
    <w:rsid w:val="00954C8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Диденко</cp:lastModifiedBy>
  <cp:revision>2</cp:revision>
  <dcterms:created xsi:type="dcterms:W3CDTF">2024-04-24T04:48:00Z</dcterms:created>
  <dcterms:modified xsi:type="dcterms:W3CDTF">2024-04-24T04:48:00Z</dcterms:modified>
</cp:coreProperties>
</file>